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F54CC1" w14:textId="47AB673C" w:rsidR="00155B32" w:rsidRPr="000B6FEF" w:rsidRDefault="00155B32" w:rsidP="00155B32">
      <w:pPr>
        <w:tabs>
          <w:tab w:val="left" w:pos="8789"/>
        </w:tabs>
        <w:jc w:val="center"/>
        <w:rPr>
          <w:rFonts w:asciiTheme="minorHAnsi" w:eastAsia="NewAsterLTStd" w:hAnsiTheme="minorHAnsi" w:cstheme="minorHAnsi"/>
          <w:i/>
          <w:iCs/>
          <w:color w:val="590000"/>
          <w:sz w:val="28"/>
          <w:szCs w:val="28"/>
          <w:lang w:val="es-EC"/>
        </w:rPr>
      </w:pPr>
      <w:bookmarkStart w:id="0" w:name="_Hlk214748078"/>
      <w:bookmarkStart w:id="1" w:name="_Hlk210374212"/>
      <w:bookmarkStart w:id="2" w:name="_Hlk214982523"/>
      <w:r w:rsidRPr="00155B32">
        <w:rPr>
          <w:rFonts w:asciiTheme="minorHAnsi" w:eastAsia="NewAsterLTStd" w:hAnsiTheme="minorHAnsi" w:cstheme="minorHAnsi"/>
          <w:b/>
          <w:bCs/>
          <w:color w:val="590000"/>
          <w:sz w:val="36"/>
          <w:szCs w:val="36"/>
        </w:rPr>
        <w:t>Modelo de aprendizaje automático para predecir dificultades de aprendizaje en estudiantes de Educación General Básica</w:t>
      </w:r>
    </w:p>
    <w:p w14:paraId="583BE2D9" w14:textId="703FA85D" w:rsidR="005C304D" w:rsidRDefault="005E729B" w:rsidP="00B63758">
      <w:pPr>
        <w:jc w:val="center"/>
        <w:rPr>
          <w:rFonts w:asciiTheme="minorHAnsi" w:eastAsia="NewAsterLTStd" w:hAnsiTheme="minorHAnsi" w:cstheme="minorHAnsi"/>
          <w:i/>
          <w:iCs/>
          <w:color w:val="590000"/>
          <w:sz w:val="28"/>
          <w:szCs w:val="28"/>
          <w:lang w:val="en-US"/>
        </w:rPr>
      </w:pPr>
      <w:r w:rsidRPr="005E729B">
        <w:rPr>
          <w:rFonts w:asciiTheme="minorHAnsi" w:eastAsia="NewAsterLTStd" w:hAnsiTheme="minorHAnsi" w:cstheme="minorHAnsi"/>
          <w:i/>
          <w:iCs/>
          <w:color w:val="590000"/>
          <w:sz w:val="28"/>
          <w:szCs w:val="28"/>
          <w:lang w:val="en-GB"/>
        </w:rPr>
        <w:t>Machine Learning Model to Predict Learning Difficulties in Basic General Education Students</w:t>
      </w:r>
    </w:p>
    <w:p w14:paraId="7B459B14" w14:textId="77777777" w:rsidR="00B63758" w:rsidRDefault="00B63758" w:rsidP="00B63758">
      <w:pPr>
        <w:jc w:val="center"/>
        <w:rPr>
          <w:rFonts w:asciiTheme="minorHAnsi" w:eastAsia="NewAsterLTStd" w:hAnsiTheme="minorHAnsi" w:cstheme="minorHAnsi"/>
          <w:b/>
          <w:bCs/>
          <w:i/>
          <w:iCs/>
          <w:color w:val="590000"/>
          <w:sz w:val="28"/>
          <w:szCs w:val="28"/>
          <w:lang w:val="en-US"/>
        </w:rPr>
      </w:pPr>
    </w:p>
    <w:p w14:paraId="1FFA96C2" w14:textId="77777777" w:rsidR="00B64AA0" w:rsidRPr="00B63758" w:rsidRDefault="00B64AA0" w:rsidP="00B63758">
      <w:pPr>
        <w:jc w:val="center"/>
        <w:rPr>
          <w:rFonts w:asciiTheme="minorHAnsi" w:eastAsia="NewAsterLTStd" w:hAnsiTheme="minorHAnsi" w:cstheme="minorHAnsi"/>
          <w:b/>
          <w:bCs/>
          <w:i/>
          <w:iCs/>
          <w:color w:val="590000"/>
          <w:sz w:val="28"/>
          <w:szCs w:val="28"/>
          <w:lang w:val="en-US"/>
        </w:rPr>
      </w:pPr>
    </w:p>
    <w:bookmarkEnd w:id="0"/>
    <w:bookmarkEnd w:id="1"/>
    <w:bookmarkEnd w:id="2"/>
    <w:p w14:paraId="2BCEA6A5" w14:textId="77777777" w:rsidR="005E729B" w:rsidRPr="005E729B" w:rsidRDefault="005E729B" w:rsidP="005E729B">
      <w:pPr>
        <w:jc w:val="center"/>
        <w:rPr>
          <w:rFonts w:ascii="Calibri" w:hAnsi="Calibri" w:cs="Calibri"/>
          <w:b/>
          <w:sz w:val="20"/>
          <w:szCs w:val="20"/>
          <w:lang w:val="es-EC"/>
        </w:rPr>
      </w:pPr>
      <w:r w:rsidRPr="005E729B">
        <w:rPr>
          <w:rFonts w:ascii="Calibri" w:hAnsi="Calibri" w:cs="Calibri"/>
          <w:b/>
          <w:sz w:val="20"/>
          <w:szCs w:val="20"/>
          <w:lang w:val="es-EC"/>
        </w:rPr>
        <w:t>MSc. Menendez Ponce Melissa Ivonne</w:t>
      </w:r>
    </w:p>
    <w:p w14:paraId="31DBD9D7" w14:textId="77777777" w:rsidR="005E729B" w:rsidRPr="005E729B" w:rsidRDefault="005E729B" w:rsidP="005E729B">
      <w:pPr>
        <w:jc w:val="center"/>
        <w:rPr>
          <w:rFonts w:ascii="Calibri" w:hAnsi="Calibri" w:cs="Calibri"/>
          <w:bCs/>
          <w:sz w:val="20"/>
          <w:szCs w:val="20"/>
          <w:lang w:val="es-EC"/>
        </w:rPr>
      </w:pPr>
      <w:r w:rsidRPr="005E729B">
        <w:rPr>
          <w:rFonts w:ascii="Calibri" w:hAnsi="Calibri" w:cs="Calibri"/>
          <w:bCs/>
          <w:sz w:val="20"/>
          <w:szCs w:val="20"/>
          <w:lang w:val="es-EC"/>
        </w:rPr>
        <w:t xml:space="preserve">E.E.B. 15 De </w:t>
      </w:r>
      <w:proofErr w:type="gramStart"/>
      <w:r w:rsidRPr="005E729B">
        <w:rPr>
          <w:rFonts w:ascii="Calibri" w:hAnsi="Calibri" w:cs="Calibri"/>
          <w:bCs/>
          <w:sz w:val="20"/>
          <w:szCs w:val="20"/>
          <w:lang w:val="es-EC"/>
        </w:rPr>
        <w:t>Agosto</w:t>
      </w:r>
      <w:proofErr w:type="gramEnd"/>
    </w:p>
    <w:p w14:paraId="5A40D509" w14:textId="77777777" w:rsidR="005E729B" w:rsidRPr="005E729B" w:rsidRDefault="005E729B" w:rsidP="005E729B">
      <w:pPr>
        <w:jc w:val="center"/>
        <w:rPr>
          <w:rFonts w:ascii="Calibri" w:hAnsi="Calibri" w:cs="Calibri"/>
          <w:bCs/>
          <w:sz w:val="20"/>
          <w:szCs w:val="20"/>
          <w:lang w:val="es-EC"/>
        </w:rPr>
      </w:pPr>
      <w:proofErr w:type="spellStart"/>
      <w:proofErr w:type="gramStart"/>
      <w:r w:rsidRPr="005E729B">
        <w:rPr>
          <w:rFonts w:ascii="Calibri" w:hAnsi="Calibri" w:cs="Calibri"/>
          <w:bCs/>
          <w:sz w:val="20"/>
          <w:szCs w:val="20"/>
          <w:lang w:val="es-EC"/>
        </w:rPr>
        <w:t>melissa.menende</w:t>
      </w:r>
      <w:proofErr w:type="spellEnd"/>
      <w:proofErr w:type="gramEnd"/>
    </w:p>
    <w:p w14:paraId="0439A280" w14:textId="77777777" w:rsidR="005E729B" w:rsidRPr="005E729B" w:rsidRDefault="005E729B" w:rsidP="005E729B">
      <w:pPr>
        <w:jc w:val="center"/>
        <w:rPr>
          <w:rFonts w:ascii="Calibri" w:hAnsi="Calibri" w:cs="Calibri"/>
          <w:bCs/>
          <w:sz w:val="20"/>
          <w:szCs w:val="20"/>
          <w:lang w:val="es-EC"/>
        </w:rPr>
      </w:pPr>
      <w:r w:rsidRPr="005E729B">
        <w:rPr>
          <w:rFonts w:ascii="Calibri" w:hAnsi="Calibri" w:cs="Calibri"/>
          <w:bCs/>
          <w:sz w:val="20"/>
          <w:szCs w:val="20"/>
          <w:lang w:val="es-EC"/>
        </w:rPr>
        <w:t>https://orcid.org/0009-0006-7932-2062</w:t>
      </w:r>
    </w:p>
    <w:p w14:paraId="43532714" w14:textId="2328D0F7" w:rsidR="005E729B" w:rsidRDefault="005E729B" w:rsidP="005E729B">
      <w:pPr>
        <w:jc w:val="center"/>
        <w:rPr>
          <w:rFonts w:ascii="Calibri" w:hAnsi="Calibri" w:cs="Calibri"/>
          <w:bCs/>
          <w:sz w:val="20"/>
          <w:szCs w:val="20"/>
          <w:lang w:val="es-EC"/>
        </w:rPr>
      </w:pPr>
      <w:r w:rsidRPr="005E729B">
        <w:rPr>
          <w:rFonts w:ascii="Calibri" w:hAnsi="Calibri" w:cs="Calibri"/>
          <w:bCs/>
          <w:sz w:val="20"/>
          <w:szCs w:val="20"/>
          <w:lang w:val="es-EC"/>
        </w:rPr>
        <w:t xml:space="preserve">Guayas </w:t>
      </w:r>
      <w:r>
        <w:rPr>
          <w:rFonts w:ascii="Calibri" w:hAnsi="Calibri" w:cs="Calibri"/>
          <w:bCs/>
          <w:sz w:val="20"/>
          <w:szCs w:val="20"/>
          <w:lang w:val="es-EC"/>
        </w:rPr>
        <w:t>–</w:t>
      </w:r>
      <w:r w:rsidRPr="005E729B">
        <w:rPr>
          <w:rFonts w:ascii="Calibri" w:hAnsi="Calibri" w:cs="Calibri"/>
          <w:bCs/>
          <w:sz w:val="20"/>
          <w:szCs w:val="20"/>
          <w:lang w:val="es-EC"/>
        </w:rPr>
        <w:t xml:space="preserve"> Ecuador</w:t>
      </w:r>
    </w:p>
    <w:p w14:paraId="4D1FA8F0" w14:textId="77777777" w:rsidR="005E729B" w:rsidRDefault="005E729B" w:rsidP="005E729B">
      <w:pPr>
        <w:jc w:val="center"/>
        <w:rPr>
          <w:rFonts w:ascii="Calibri" w:hAnsi="Calibri" w:cs="Calibri"/>
          <w:bCs/>
          <w:sz w:val="20"/>
          <w:szCs w:val="20"/>
          <w:lang w:val="es-EC"/>
        </w:rPr>
      </w:pPr>
    </w:p>
    <w:p w14:paraId="0139A1A1" w14:textId="77777777" w:rsidR="005E729B" w:rsidRDefault="005E729B" w:rsidP="005E729B">
      <w:pPr>
        <w:jc w:val="center"/>
        <w:rPr>
          <w:rFonts w:ascii="Calibri" w:hAnsi="Calibri" w:cs="Calibri"/>
          <w:bCs/>
          <w:sz w:val="20"/>
          <w:szCs w:val="20"/>
          <w:lang w:val="es-EC"/>
        </w:rPr>
      </w:pPr>
    </w:p>
    <w:p w14:paraId="6980DBDB" w14:textId="77777777" w:rsidR="005E729B" w:rsidRPr="005E729B" w:rsidRDefault="005E729B" w:rsidP="005E729B">
      <w:pPr>
        <w:jc w:val="center"/>
        <w:rPr>
          <w:rFonts w:ascii="Calibri" w:hAnsi="Calibri" w:cs="Calibri"/>
          <w:b/>
          <w:sz w:val="20"/>
          <w:szCs w:val="20"/>
          <w:lang w:val="es-EC"/>
        </w:rPr>
      </w:pPr>
      <w:r w:rsidRPr="005E729B">
        <w:rPr>
          <w:rFonts w:ascii="Calibri" w:hAnsi="Calibri" w:cs="Calibri"/>
          <w:b/>
          <w:sz w:val="20"/>
          <w:szCs w:val="20"/>
          <w:lang w:val="es-EC"/>
        </w:rPr>
        <w:t>MSc. Proaño Salazar Violeta Makrina</w:t>
      </w:r>
    </w:p>
    <w:p w14:paraId="0F7F627D" w14:textId="77777777" w:rsidR="005E729B" w:rsidRPr="005E729B" w:rsidRDefault="005E729B" w:rsidP="005E729B">
      <w:pPr>
        <w:jc w:val="center"/>
        <w:rPr>
          <w:rFonts w:ascii="Calibri" w:hAnsi="Calibri" w:cs="Calibri"/>
          <w:bCs/>
          <w:sz w:val="20"/>
          <w:szCs w:val="20"/>
          <w:lang w:val="es-EC"/>
        </w:rPr>
      </w:pPr>
      <w:r w:rsidRPr="005E729B">
        <w:rPr>
          <w:rFonts w:ascii="Calibri" w:hAnsi="Calibri" w:cs="Calibri"/>
          <w:bCs/>
          <w:sz w:val="20"/>
          <w:szCs w:val="20"/>
          <w:lang w:val="es-EC"/>
        </w:rPr>
        <w:t xml:space="preserve">E.E.B. 15 De </w:t>
      </w:r>
      <w:proofErr w:type="gramStart"/>
      <w:r w:rsidRPr="005E729B">
        <w:rPr>
          <w:rFonts w:ascii="Calibri" w:hAnsi="Calibri" w:cs="Calibri"/>
          <w:bCs/>
          <w:sz w:val="20"/>
          <w:szCs w:val="20"/>
          <w:lang w:val="es-EC"/>
        </w:rPr>
        <w:t>Agosto</w:t>
      </w:r>
      <w:proofErr w:type="gramEnd"/>
    </w:p>
    <w:p w14:paraId="24F2078A" w14:textId="77777777" w:rsidR="005E729B" w:rsidRPr="005E729B" w:rsidRDefault="005E729B" w:rsidP="005E729B">
      <w:pPr>
        <w:jc w:val="center"/>
        <w:rPr>
          <w:rFonts w:ascii="Calibri" w:hAnsi="Calibri" w:cs="Calibri"/>
          <w:bCs/>
          <w:sz w:val="20"/>
          <w:szCs w:val="20"/>
          <w:lang w:val="es-EC"/>
        </w:rPr>
      </w:pPr>
      <w:r w:rsidRPr="005E729B">
        <w:rPr>
          <w:rFonts w:ascii="Calibri" w:hAnsi="Calibri" w:cs="Calibri"/>
          <w:bCs/>
          <w:sz w:val="20"/>
          <w:szCs w:val="20"/>
          <w:lang w:val="es-EC"/>
        </w:rPr>
        <w:t>violetam.proano@docentes.educacion.edu.ec</w:t>
      </w:r>
    </w:p>
    <w:p w14:paraId="74180076" w14:textId="77777777" w:rsidR="005E729B" w:rsidRPr="005E729B" w:rsidRDefault="005E729B" w:rsidP="005E729B">
      <w:pPr>
        <w:jc w:val="center"/>
        <w:rPr>
          <w:rFonts w:ascii="Calibri" w:hAnsi="Calibri" w:cs="Calibri"/>
          <w:bCs/>
          <w:sz w:val="20"/>
          <w:szCs w:val="20"/>
          <w:lang w:val="es-EC"/>
        </w:rPr>
      </w:pPr>
      <w:r w:rsidRPr="005E729B">
        <w:rPr>
          <w:rFonts w:ascii="Calibri" w:hAnsi="Calibri" w:cs="Calibri"/>
          <w:bCs/>
          <w:sz w:val="20"/>
          <w:szCs w:val="20"/>
          <w:lang w:val="es-EC"/>
        </w:rPr>
        <w:t>https://orcid.org/0009-0005-0375-3731</w:t>
      </w:r>
    </w:p>
    <w:p w14:paraId="0A14A041" w14:textId="4C7423D6" w:rsidR="005E729B" w:rsidRDefault="005E729B" w:rsidP="005E729B">
      <w:pPr>
        <w:jc w:val="center"/>
        <w:rPr>
          <w:rFonts w:ascii="Calibri" w:hAnsi="Calibri" w:cs="Calibri"/>
          <w:bCs/>
          <w:sz w:val="20"/>
          <w:szCs w:val="20"/>
          <w:lang w:val="es-EC"/>
        </w:rPr>
      </w:pPr>
      <w:r w:rsidRPr="005E729B">
        <w:rPr>
          <w:rFonts w:ascii="Calibri" w:hAnsi="Calibri" w:cs="Calibri"/>
          <w:bCs/>
          <w:sz w:val="20"/>
          <w:szCs w:val="20"/>
          <w:lang w:val="es-EC"/>
        </w:rPr>
        <w:t xml:space="preserve">Guayas </w:t>
      </w:r>
      <w:r>
        <w:rPr>
          <w:rFonts w:ascii="Calibri" w:hAnsi="Calibri" w:cs="Calibri"/>
          <w:bCs/>
          <w:sz w:val="20"/>
          <w:szCs w:val="20"/>
          <w:lang w:val="es-EC"/>
        </w:rPr>
        <w:t>–</w:t>
      </w:r>
      <w:r w:rsidRPr="005E729B">
        <w:rPr>
          <w:rFonts w:ascii="Calibri" w:hAnsi="Calibri" w:cs="Calibri"/>
          <w:bCs/>
          <w:sz w:val="20"/>
          <w:szCs w:val="20"/>
          <w:lang w:val="es-EC"/>
        </w:rPr>
        <w:t xml:space="preserve"> Ecuador</w:t>
      </w:r>
    </w:p>
    <w:p w14:paraId="078AFDBC" w14:textId="77777777" w:rsidR="005E729B" w:rsidRDefault="005E729B" w:rsidP="005E729B">
      <w:pPr>
        <w:jc w:val="center"/>
        <w:rPr>
          <w:rFonts w:ascii="Calibri" w:hAnsi="Calibri" w:cs="Calibri"/>
          <w:bCs/>
          <w:sz w:val="20"/>
          <w:szCs w:val="20"/>
          <w:lang w:val="es-EC"/>
        </w:rPr>
      </w:pPr>
    </w:p>
    <w:p w14:paraId="5793D3C1" w14:textId="77777777" w:rsidR="005E729B" w:rsidRDefault="005E729B" w:rsidP="005E729B">
      <w:pPr>
        <w:jc w:val="center"/>
        <w:rPr>
          <w:rFonts w:ascii="Calibri" w:hAnsi="Calibri" w:cs="Calibri"/>
          <w:bCs/>
          <w:sz w:val="20"/>
          <w:szCs w:val="20"/>
          <w:lang w:val="es-EC"/>
        </w:rPr>
      </w:pPr>
    </w:p>
    <w:p w14:paraId="05A1EAC2" w14:textId="77777777" w:rsidR="005E729B" w:rsidRPr="005E729B" w:rsidRDefault="005E729B" w:rsidP="005E729B">
      <w:pPr>
        <w:jc w:val="center"/>
        <w:rPr>
          <w:rFonts w:ascii="Calibri" w:hAnsi="Calibri" w:cs="Calibri"/>
          <w:b/>
          <w:sz w:val="20"/>
          <w:szCs w:val="20"/>
          <w:lang w:val="es-EC"/>
        </w:rPr>
      </w:pPr>
      <w:r w:rsidRPr="005E729B">
        <w:rPr>
          <w:rFonts w:ascii="Calibri" w:hAnsi="Calibri" w:cs="Calibri"/>
          <w:b/>
          <w:sz w:val="20"/>
          <w:szCs w:val="20"/>
          <w:lang w:val="es-EC"/>
        </w:rPr>
        <w:t>MSc. Torres Salvador Olga Marlene</w:t>
      </w:r>
    </w:p>
    <w:p w14:paraId="2FB7CDDF" w14:textId="77777777" w:rsidR="005E729B" w:rsidRPr="005E729B" w:rsidRDefault="005E729B" w:rsidP="005E729B">
      <w:pPr>
        <w:jc w:val="center"/>
        <w:rPr>
          <w:rFonts w:ascii="Calibri" w:hAnsi="Calibri" w:cs="Calibri"/>
          <w:bCs/>
          <w:sz w:val="20"/>
          <w:szCs w:val="20"/>
          <w:lang w:val="es-EC"/>
        </w:rPr>
      </w:pPr>
      <w:r w:rsidRPr="005E729B">
        <w:rPr>
          <w:rFonts w:ascii="Calibri" w:hAnsi="Calibri" w:cs="Calibri"/>
          <w:bCs/>
          <w:sz w:val="20"/>
          <w:szCs w:val="20"/>
          <w:lang w:val="es-EC"/>
        </w:rPr>
        <w:t>Unidad Educativa Rashid Torbay</w:t>
      </w:r>
    </w:p>
    <w:p w14:paraId="3961C319" w14:textId="77777777" w:rsidR="005E729B" w:rsidRPr="005E729B" w:rsidRDefault="005E729B" w:rsidP="005E729B">
      <w:pPr>
        <w:jc w:val="center"/>
        <w:rPr>
          <w:rFonts w:ascii="Calibri" w:hAnsi="Calibri" w:cs="Calibri"/>
          <w:bCs/>
          <w:sz w:val="20"/>
          <w:szCs w:val="20"/>
          <w:lang w:val="es-EC"/>
        </w:rPr>
      </w:pPr>
      <w:r w:rsidRPr="005E729B">
        <w:rPr>
          <w:rFonts w:ascii="Calibri" w:hAnsi="Calibri" w:cs="Calibri"/>
          <w:bCs/>
          <w:sz w:val="20"/>
          <w:szCs w:val="20"/>
          <w:lang w:val="es-EC"/>
        </w:rPr>
        <w:t>olga.salvador@educacion.gob.ec</w:t>
      </w:r>
    </w:p>
    <w:p w14:paraId="76865CD0" w14:textId="77777777" w:rsidR="005E729B" w:rsidRPr="005E729B" w:rsidRDefault="005E729B" w:rsidP="005E729B">
      <w:pPr>
        <w:jc w:val="center"/>
        <w:rPr>
          <w:rFonts w:ascii="Calibri" w:hAnsi="Calibri" w:cs="Calibri"/>
          <w:bCs/>
          <w:sz w:val="20"/>
          <w:szCs w:val="20"/>
          <w:lang w:val="es-EC"/>
        </w:rPr>
      </w:pPr>
      <w:r w:rsidRPr="005E729B">
        <w:rPr>
          <w:rFonts w:ascii="Calibri" w:hAnsi="Calibri" w:cs="Calibri"/>
          <w:bCs/>
          <w:sz w:val="20"/>
          <w:szCs w:val="20"/>
          <w:lang w:val="es-EC"/>
        </w:rPr>
        <w:t>https://orcid.org/0009-0000-0370-9507</w:t>
      </w:r>
    </w:p>
    <w:p w14:paraId="34C0C760" w14:textId="35E04D4B" w:rsidR="005E729B" w:rsidRDefault="005E729B" w:rsidP="005E729B">
      <w:pPr>
        <w:jc w:val="center"/>
        <w:rPr>
          <w:rFonts w:ascii="Calibri" w:hAnsi="Calibri" w:cs="Calibri"/>
          <w:bCs/>
          <w:sz w:val="20"/>
          <w:szCs w:val="20"/>
          <w:lang w:val="es-EC"/>
        </w:rPr>
      </w:pPr>
      <w:r w:rsidRPr="005E729B">
        <w:rPr>
          <w:rFonts w:ascii="Calibri" w:hAnsi="Calibri" w:cs="Calibri"/>
          <w:bCs/>
          <w:sz w:val="20"/>
          <w:szCs w:val="20"/>
          <w:lang w:val="es-EC"/>
        </w:rPr>
        <w:t xml:space="preserve">Guayas </w:t>
      </w:r>
      <w:r>
        <w:rPr>
          <w:rFonts w:ascii="Calibri" w:hAnsi="Calibri" w:cs="Calibri"/>
          <w:bCs/>
          <w:sz w:val="20"/>
          <w:szCs w:val="20"/>
          <w:lang w:val="es-EC"/>
        </w:rPr>
        <w:t>–</w:t>
      </w:r>
      <w:r w:rsidRPr="005E729B">
        <w:rPr>
          <w:rFonts w:ascii="Calibri" w:hAnsi="Calibri" w:cs="Calibri"/>
          <w:bCs/>
          <w:sz w:val="20"/>
          <w:szCs w:val="20"/>
          <w:lang w:val="es-EC"/>
        </w:rPr>
        <w:t xml:space="preserve"> Ecuador</w:t>
      </w:r>
    </w:p>
    <w:p w14:paraId="5BE2D3AF" w14:textId="77777777" w:rsidR="005E729B" w:rsidRDefault="005E729B" w:rsidP="005E729B">
      <w:pPr>
        <w:jc w:val="center"/>
        <w:rPr>
          <w:rFonts w:ascii="Calibri" w:hAnsi="Calibri" w:cs="Calibri"/>
          <w:bCs/>
          <w:sz w:val="20"/>
          <w:szCs w:val="20"/>
          <w:lang w:val="es-EC"/>
        </w:rPr>
      </w:pPr>
    </w:p>
    <w:p w14:paraId="5046A06A" w14:textId="77777777" w:rsidR="005E729B" w:rsidRDefault="005E729B" w:rsidP="005E729B">
      <w:pPr>
        <w:jc w:val="center"/>
        <w:rPr>
          <w:rFonts w:ascii="Calibri" w:hAnsi="Calibri" w:cs="Calibri"/>
          <w:bCs/>
          <w:sz w:val="20"/>
          <w:szCs w:val="20"/>
          <w:lang w:val="es-EC"/>
        </w:rPr>
      </w:pPr>
    </w:p>
    <w:p w14:paraId="6F19AC53" w14:textId="77777777" w:rsidR="005E729B" w:rsidRPr="005E729B" w:rsidRDefault="005E729B" w:rsidP="005E729B">
      <w:pPr>
        <w:jc w:val="center"/>
        <w:rPr>
          <w:rFonts w:ascii="Calibri" w:hAnsi="Calibri" w:cs="Calibri"/>
          <w:b/>
          <w:sz w:val="20"/>
          <w:szCs w:val="20"/>
          <w:lang w:val="es-EC"/>
        </w:rPr>
      </w:pPr>
      <w:r w:rsidRPr="005E729B">
        <w:rPr>
          <w:rFonts w:ascii="Calibri" w:hAnsi="Calibri" w:cs="Calibri"/>
          <w:b/>
          <w:sz w:val="20"/>
          <w:szCs w:val="20"/>
          <w:lang w:val="es-EC"/>
        </w:rPr>
        <w:t>MSc. Orozco Cerezo Karina Paola</w:t>
      </w:r>
    </w:p>
    <w:p w14:paraId="46F4CE62" w14:textId="77777777" w:rsidR="005E729B" w:rsidRPr="005E729B" w:rsidRDefault="005E729B" w:rsidP="005E729B">
      <w:pPr>
        <w:jc w:val="center"/>
        <w:rPr>
          <w:rFonts w:ascii="Calibri" w:hAnsi="Calibri" w:cs="Calibri"/>
          <w:bCs/>
          <w:sz w:val="20"/>
          <w:szCs w:val="20"/>
          <w:lang w:val="es-EC"/>
        </w:rPr>
      </w:pPr>
      <w:r w:rsidRPr="005E729B">
        <w:rPr>
          <w:rFonts w:ascii="Calibri" w:hAnsi="Calibri" w:cs="Calibri"/>
          <w:bCs/>
          <w:sz w:val="20"/>
          <w:szCs w:val="20"/>
          <w:lang w:val="es-EC"/>
        </w:rPr>
        <w:t>Playas De Villamil</w:t>
      </w:r>
    </w:p>
    <w:p w14:paraId="389E6489" w14:textId="77777777" w:rsidR="005E729B" w:rsidRPr="005E729B" w:rsidRDefault="005E729B" w:rsidP="005E729B">
      <w:pPr>
        <w:jc w:val="center"/>
        <w:rPr>
          <w:rFonts w:ascii="Calibri" w:hAnsi="Calibri" w:cs="Calibri"/>
          <w:bCs/>
          <w:sz w:val="20"/>
          <w:szCs w:val="20"/>
          <w:lang w:val="es-EC"/>
        </w:rPr>
      </w:pPr>
      <w:r w:rsidRPr="005E729B">
        <w:rPr>
          <w:rFonts w:ascii="Calibri" w:hAnsi="Calibri" w:cs="Calibri"/>
          <w:bCs/>
          <w:sz w:val="20"/>
          <w:szCs w:val="20"/>
          <w:lang w:val="es-EC"/>
        </w:rPr>
        <w:t>karydama2014@gmail.com</w:t>
      </w:r>
    </w:p>
    <w:p w14:paraId="2F83BAEE" w14:textId="77777777" w:rsidR="005E729B" w:rsidRPr="005E729B" w:rsidRDefault="005E729B" w:rsidP="005E729B">
      <w:pPr>
        <w:jc w:val="center"/>
        <w:rPr>
          <w:rFonts w:ascii="Calibri" w:hAnsi="Calibri" w:cs="Calibri"/>
          <w:bCs/>
          <w:sz w:val="20"/>
          <w:szCs w:val="20"/>
          <w:lang w:val="es-EC"/>
        </w:rPr>
      </w:pPr>
      <w:r w:rsidRPr="005E729B">
        <w:rPr>
          <w:rFonts w:ascii="Calibri" w:hAnsi="Calibri" w:cs="Calibri"/>
          <w:bCs/>
          <w:sz w:val="20"/>
          <w:szCs w:val="20"/>
          <w:lang w:val="es-EC"/>
        </w:rPr>
        <w:t>https://orcid.org/0009-0008-9107-1205</w:t>
      </w:r>
    </w:p>
    <w:p w14:paraId="135FE60C" w14:textId="340E4BCA" w:rsidR="005E729B" w:rsidRDefault="005E729B" w:rsidP="005E729B">
      <w:pPr>
        <w:jc w:val="center"/>
        <w:rPr>
          <w:rFonts w:ascii="Calibri" w:hAnsi="Calibri" w:cs="Calibri"/>
          <w:bCs/>
          <w:sz w:val="20"/>
          <w:szCs w:val="20"/>
          <w:lang w:val="es-EC"/>
        </w:rPr>
      </w:pPr>
      <w:r w:rsidRPr="005E729B">
        <w:rPr>
          <w:rFonts w:ascii="Calibri" w:hAnsi="Calibri" w:cs="Calibri"/>
          <w:bCs/>
          <w:sz w:val="20"/>
          <w:szCs w:val="20"/>
          <w:lang w:val="es-EC"/>
        </w:rPr>
        <w:t xml:space="preserve">Guayas </w:t>
      </w:r>
      <w:r>
        <w:rPr>
          <w:rFonts w:ascii="Calibri" w:hAnsi="Calibri" w:cs="Calibri"/>
          <w:bCs/>
          <w:sz w:val="20"/>
          <w:szCs w:val="20"/>
          <w:lang w:val="es-EC"/>
        </w:rPr>
        <w:t>–</w:t>
      </w:r>
      <w:r w:rsidRPr="005E729B">
        <w:rPr>
          <w:rFonts w:ascii="Calibri" w:hAnsi="Calibri" w:cs="Calibri"/>
          <w:bCs/>
          <w:sz w:val="20"/>
          <w:szCs w:val="20"/>
          <w:lang w:val="es-EC"/>
        </w:rPr>
        <w:t xml:space="preserve"> Ecuador</w:t>
      </w:r>
    </w:p>
    <w:p w14:paraId="3C7EEF45" w14:textId="77777777" w:rsidR="00F103B5" w:rsidRDefault="00F103B5" w:rsidP="00F103B5">
      <w:pPr>
        <w:jc w:val="center"/>
        <w:rPr>
          <w:rFonts w:ascii="Calibri" w:hAnsi="Calibri" w:cs="Calibri"/>
          <w:bCs/>
          <w:sz w:val="20"/>
          <w:szCs w:val="20"/>
          <w:lang w:val="es-EC"/>
        </w:rPr>
      </w:pPr>
    </w:p>
    <w:p w14:paraId="02D2C2D2" w14:textId="77777777" w:rsidR="000418A2" w:rsidRDefault="000418A2" w:rsidP="000418A2">
      <w:pPr>
        <w:jc w:val="center"/>
        <w:rPr>
          <w:rFonts w:ascii="Calibri" w:hAnsi="Calibri" w:cs="Calibri"/>
          <w:bCs/>
          <w:sz w:val="20"/>
          <w:szCs w:val="20"/>
          <w:lang w:val="es-EC"/>
        </w:rPr>
      </w:pPr>
    </w:p>
    <w:p w14:paraId="5DF1E416" w14:textId="77777777" w:rsidR="005D136D" w:rsidRPr="005D136D" w:rsidRDefault="005D136D" w:rsidP="005D136D">
      <w:pPr>
        <w:jc w:val="center"/>
        <w:rPr>
          <w:rFonts w:ascii="Calibri" w:hAnsi="Calibri" w:cs="Calibri"/>
          <w:bCs/>
          <w:color w:val="000000" w:themeColor="text1"/>
          <w:sz w:val="20"/>
          <w:szCs w:val="20"/>
        </w:rPr>
      </w:pPr>
    </w:p>
    <w:tbl>
      <w:tblPr>
        <w:tblStyle w:val="Tablaconcuadrcula"/>
        <w:tblW w:w="9454" w:type="dxa"/>
        <w:tblLook w:val="04A0" w:firstRow="1" w:lastRow="0" w:firstColumn="1" w:lastColumn="0" w:noHBand="0" w:noVBand="1"/>
      </w:tblPr>
      <w:tblGrid>
        <w:gridCol w:w="4724"/>
        <w:gridCol w:w="4730"/>
      </w:tblGrid>
      <w:tr w:rsidR="007A2A21" w:rsidRPr="002D55E6" w14:paraId="7C7DA45D" w14:textId="77777777">
        <w:trPr>
          <w:trHeight w:val="1500"/>
        </w:trPr>
        <w:tc>
          <w:tcPr>
            <w:tcW w:w="4724" w:type="dxa"/>
            <w:tcBorders>
              <w:top w:val="nil"/>
              <w:left w:val="nil"/>
              <w:bottom w:val="nil"/>
              <w:right w:val="single" w:sz="4" w:space="0" w:color="auto"/>
            </w:tcBorders>
          </w:tcPr>
          <w:p w14:paraId="0D60062E" w14:textId="06C9570B" w:rsidR="007A2A21" w:rsidRPr="00E235DC" w:rsidRDefault="007A2A21" w:rsidP="006F3A3D">
            <w:pPr>
              <w:jc w:val="both"/>
              <w:rPr>
                <w:rFonts w:asciiTheme="minorHAnsi" w:hAnsiTheme="minorHAnsi" w:cstheme="minorHAnsi"/>
                <w:b/>
                <w:i/>
                <w:iCs/>
                <w:color w:val="590000"/>
                <w:sz w:val="20"/>
                <w:szCs w:val="20"/>
                <w:lang w:val="es-EC"/>
              </w:rPr>
            </w:pPr>
            <w:bookmarkStart w:id="3" w:name="_Hlk196902364"/>
            <w:r w:rsidRPr="00E235DC">
              <w:rPr>
                <w:rFonts w:asciiTheme="minorHAnsi" w:hAnsiTheme="minorHAnsi" w:cstheme="minorHAnsi"/>
                <w:b/>
                <w:i/>
                <w:iCs/>
                <w:color w:val="590000"/>
                <w:sz w:val="20"/>
                <w:szCs w:val="20"/>
                <w:lang w:val="es-EC"/>
              </w:rPr>
              <w:t xml:space="preserve">Formato de citación APA </w:t>
            </w:r>
          </w:p>
          <w:p w14:paraId="37D9C450" w14:textId="4798B204" w:rsidR="007A2A21" w:rsidRPr="007F39C1" w:rsidRDefault="009D275E" w:rsidP="004D18AE">
            <w:pPr>
              <w:jc w:val="both"/>
              <w:rPr>
                <w:rFonts w:asciiTheme="minorHAnsi" w:hAnsiTheme="minorHAnsi" w:cstheme="minorHAnsi"/>
                <w:i/>
                <w:iCs/>
                <w:color w:val="000000" w:themeColor="text1"/>
                <w:sz w:val="20"/>
                <w:szCs w:val="20"/>
                <w:lang w:val="es-EC"/>
              </w:rPr>
            </w:pPr>
            <w:r>
              <w:rPr>
                <w:rFonts w:asciiTheme="minorHAnsi" w:hAnsiTheme="minorHAnsi" w:cstheme="minorHAnsi"/>
                <w:bCs/>
                <w:i/>
                <w:iCs/>
                <w:color w:val="000000" w:themeColor="text1"/>
                <w:sz w:val="20"/>
                <w:szCs w:val="20"/>
                <w:lang w:val="es-EC"/>
              </w:rPr>
              <w:t>Menendez, M., Proaño, V., Torres, O. &amp; Orozco, K</w:t>
            </w:r>
            <w:r w:rsidR="00F103B5">
              <w:rPr>
                <w:rFonts w:asciiTheme="minorHAnsi" w:hAnsiTheme="minorHAnsi" w:cstheme="minorHAnsi"/>
                <w:bCs/>
                <w:i/>
                <w:iCs/>
                <w:color w:val="000000" w:themeColor="text1"/>
                <w:sz w:val="20"/>
                <w:szCs w:val="20"/>
                <w:lang w:val="es-EC"/>
              </w:rPr>
              <w:t>.</w:t>
            </w:r>
            <w:r w:rsidR="003B396E" w:rsidRPr="00CD24C1">
              <w:rPr>
                <w:rFonts w:asciiTheme="minorHAnsi" w:hAnsiTheme="minorHAnsi" w:cstheme="minorHAnsi"/>
                <w:bCs/>
                <w:i/>
                <w:iCs/>
                <w:color w:val="000000" w:themeColor="text1"/>
                <w:sz w:val="20"/>
                <w:szCs w:val="20"/>
                <w:lang w:val="es-EC"/>
              </w:rPr>
              <w:t xml:space="preserve"> </w:t>
            </w:r>
            <w:r w:rsidR="009C620B" w:rsidRPr="00CD24C1">
              <w:rPr>
                <w:rFonts w:asciiTheme="minorHAnsi" w:hAnsiTheme="minorHAnsi" w:cstheme="minorHAnsi"/>
                <w:bCs/>
                <w:i/>
                <w:iCs/>
                <w:color w:val="000000" w:themeColor="text1"/>
                <w:sz w:val="20"/>
                <w:szCs w:val="20"/>
                <w:lang w:val="es-EC"/>
              </w:rPr>
              <w:t>(2</w:t>
            </w:r>
            <w:r w:rsidR="007A2A21" w:rsidRPr="00CD24C1">
              <w:rPr>
                <w:rFonts w:asciiTheme="minorHAnsi" w:hAnsiTheme="minorHAnsi" w:cstheme="minorHAnsi"/>
                <w:bCs/>
                <w:i/>
                <w:iCs/>
                <w:color w:val="000000" w:themeColor="text1"/>
                <w:sz w:val="20"/>
                <w:szCs w:val="20"/>
                <w:lang w:val="es-EC"/>
              </w:rPr>
              <w:t>02</w:t>
            </w:r>
            <w:r w:rsidR="00E3112A">
              <w:rPr>
                <w:rFonts w:asciiTheme="minorHAnsi" w:hAnsiTheme="minorHAnsi" w:cstheme="minorHAnsi"/>
                <w:bCs/>
                <w:i/>
                <w:iCs/>
                <w:color w:val="000000" w:themeColor="text1"/>
                <w:sz w:val="20"/>
                <w:szCs w:val="20"/>
                <w:lang w:val="es-EC"/>
              </w:rPr>
              <w:t>6</w:t>
            </w:r>
            <w:r w:rsidR="007A2A21" w:rsidRPr="00CD24C1">
              <w:rPr>
                <w:rFonts w:asciiTheme="minorHAnsi" w:hAnsiTheme="minorHAnsi" w:cstheme="minorHAnsi"/>
                <w:bCs/>
                <w:i/>
                <w:iCs/>
                <w:color w:val="000000" w:themeColor="text1"/>
                <w:sz w:val="20"/>
                <w:szCs w:val="20"/>
                <w:lang w:val="es-EC"/>
              </w:rPr>
              <w:t>)</w:t>
            </w:r>
            <w:r w:rsidR="005105AA" w:rsidRPr="00CD24C1">
              <w:rPr>
                <w:rFonts w:asciiTheme="minorHAnsi" w:hAnsiTheme="minorHAnsi" w:cstheme="minorHAnsi"/>
                <w:bCs/>
                <w:i/>
                <w:iCs/>
                <w:color w:val="000000" w:themeColor="text1"/>
                <w:sz w:val="20"/>
                <w:szCs w:val="20"/>
                <w:lang w:val="es-EC"/>
              </w:rPr>
              <w:t>.</w:t>
            </w:r>
            <w:r w:rsidR="00B071A4" w:rsidRPr="00C16002">
              <w:rPr>
                <w:rFonts w:asciiTheme="minorHAnsi" w:hAnsiTheme="minorHAnsi" w:cstheme="minorHAnsi"/>
                <w:bCs/>
                <w:i/>
                <w:iCs/>
                <w:color w:val="000000" w:themeColor="text1"/>
                <w:sz w:val="20"/>
                <w:szCs w:val="20"/>
                <w:lang w:val="es-EC"/>
              </w:rPr>
              <w:t xml:space="preserve"> </w:t>
            </w:r>
            <w:r w:rsidR="00155B32" w:rsidRPr="00155B32">
              <w:rPr>
                <w:rFonts w:asciiTheme="minorHAnsi" w:hAnsiTheme="minorHAnsi" w:cstheme="minorHAnsi"/>
                <w:bCs/>
                <w:i/>
                <w:iCs/>
                <w:color w:val="000000" w:themeColor="text1"/>
                <w:sz w:val="20"/>
                <w:szCs w:val="20"/>
              </w:rPr>
              <w:t>Modelo de aprendizaje automático para predecir dificultades de aprendizaje en estudiantes de Educación General Básica</w:t>
            </w:r>
            <w:r w:rsidR="00F07896" w:rsidRPr="00C16002">
              <w:rPr>
                <w:rFonts w:asciiTheme="minorHAnsi" w:hAnsiTheme="minorHAnsi" w:cstheme="minorHAnsi"/>
                <w:bCs/>
                <w:i/>
                <w:iCs/>
                <w:color w:val="000000" w:themeColor="text1"/>
                <w:sz w:val="20"/>
                <w:szCs w:val="20"/>
                <w:lang w:val="es-EC"/>
              </w:rPr>
              <w:t>.</w:t>
            </w:r>
            <w:r w:rsidR="00793D86" w:rsidRPr="00C16002">
              <w:rPr>
                <w:rFonts w:asciiTheme="minorHAnsi" w:hAnsiTheme="minorHAnsi" w:cstheme="minorHAnsi"/>
                <w:bCs/>
                <w:i/>
                <w:iCs/>
                <w:color w:val="000000" w:themeColor="text1"/>
                <w:sz w:val="20"/>
                <w:szCs w:val="20"/>
                <w:lang w:val="es-EC"/>
              </w:rPr>
              <w:t xml:space="preserve"> </w:t>
            </w:r>
            <w:r w:rsidR="007A2A21" w:rsidRPr="00E235DC">
              <w:rPr>
                <w:rFonts w:asciiTheme="minorHAnsi" w:hAnsiTheme="minorHAnsi" w:cstheme="minorHAnsi"/>
                <w:bCs/>
                <w:i/>
                <w:iCs/>
                <w:color w:val="000000" w:themeColor="text1"/>
                <w:sz w:val="20"/>
                <w:szCs w:val="20"/>
                <w:lang w:val="es-EC"/>
              </w:rPr>
              <w:t xml:space="preserve">Revista REG, Vol. </w:t>
            </w:r>
            <w:r w:rsidR="00F547B8">
              <w:rPr>
                <w:rFonts w:asciiTheme="minorHAnsi" w:hAnsiTheme="minorHAnsi" w:cstheme="minorHAnsi"/>
                <w:bCs/>
                <w:i/>
                <w:iCs/>
                <w:color w:val="000000" w:themeColor="text1"/>
                <w:sz w:val="20"/>
                <w:szCs w:val="20"/>
                <w:lang w:val="es-EC"/>
              </w:rPr>
              <w:t>5</w:t>
            </w:r>
            <w:r w:rsidR="007A2A21" w:rsidRPr="00E235DC">
              <w:rPr>
                <w:rFonts w:asciiTheme="minorHAnsi" w:hAnsiTheme="minorHAnsi" w:cstheme="minorHAnsi"/>
                <w:bCs/>
                <w:i/>
                <w:iCs/>
                <w:color w:val="000000" w:themeColor="text1"/>
                <w:sz w:val="20"/>
                <w:szCs w:val="20"/>
                <w:lang w:val="es-EC"/>
              </w:rPr>
              <w:t xml:space="preserve"> (</w:t>
            </w:r>
            <w:proofErr w:type="spellStart"/>
            <w:r w:rsidR="007A2A21" w:rsidRPr="00E235DC">
              <w:rPr>
                <w:rFonts w:asciiTheme="minorHAnsi" w:hAnsiTheme="minorHAnsi" w:cstheme="minorHAnsi"/>
                <w:bCs/>
                <w:i/>
                <w:iCs/>
                <w:color w:val="000000" w:themeColor="text1"/>
                <w:sz w:val="20"/>
                <w:szCs w:val="20"/>
                <w:lang w:val="es-EC"/>
              </w:rPr>
              <w:t>N°</w:t>
            </w:r>
            <w:proofErr w:type="spellEnd"/>
            <w:r w:rsidR="007A2A21" w:rsidRPr="00E235DC">
              <w:rPr>
                <w:rFonts w:asciiTheme="minorHAnsi" w:hAnsiTheme="minorHAnsi" w:cstheme="minorHAnsi"/>
                <w:bCs/>
                <w:i/>
                <w:iCs/>
                <w:color w:val="000000" w:themeColor="text1"/>
                <w:sz w:val="20"/>
                <w:szCs w:val="20"/>
                <w:lang w:val="es-EC"/>
              </w:rPr>
              <w:t xml:space="preserve">. </w:t>
            </w:r>
            <w:r w:rsidR="0017711D">
              <w:rPr>
                <w:rFonts w:asciiTheme="minorHAnsi" w:hAnsiTheme="minorHAnsi" w:cstheme="minorHAnsi"/>
                <w:bCs/>
                <w:i/>
                <w:iCs/>
                <w:color w:val="000000" w:themeColor="text1"/>
                <w:sz w:val="20"/>
                <w:szCs w:val="20"/>
                <w:lang w:val="es-EC"/>
              </w:rPr>
              <w:t>3</w:t>
            </w:r>
            <w:r w:rsidR="00F547B8" w:rsidRPr="00E235DC">
              <w:rPr>
                <w:rFonts w:asciiTheme="minorHAnsi" w:hAnsiTheme="minorHAnsi" w:cstheme="minorHAnsi"/>
                <w:bCs/>
                <w:i/>
                <w:iCs/>
                <w:color w:val="000000" w:themeColor="text1"/>
                <w:sz w:val="20"/>
                <w:szCs w:val="20"/>
                <w:lang w:val="es-EC"/>
              </w:rPr>
              <w:t>)</w:t>
            </w:r>
            <w:r w:rsidR="00F547B8">
              <w:rPr>
                <w:rFonts w:asciiTheme="minorHAnsi" w:hAnsiTheme="minorHAnsi" w:cstheme="minorHAnsi"/>
                <w:bCs/>
                <w:i/>
                <w:iCs/>
                <w:color w:val="000000" w:themeColor="text1"/>
                <w:sz w:val="20"/>
                <w:szCs w:val="20"/>
                <w:lang w:val="es-EC"/>
              </w:rPr>
              <w:t>,</w:t>
            </w:r>
            <w:r w:rsidR="00F547B8" w:rsidRPr="00E235DC">
              <w:rPr>
                <w:rFonts w:asciiTheme="minorHAnsi" w:hAnsiTheme="minorHAnsi" w:cstheme="minorHAnsi"/>
                <w:bCs/>
                <w:i/>
                <w:iCs/>
                <w:color w:val="000000" w:themeColor="text1"/>
                <w:sz w:val="20"/>
                <w:szCs w:val="20"/>
                <w:lang w:val="es-EC"/>
              </w:rPr>
              <w:t xml:space="preserve"> p.</w:t>
            </w:r>
            <w:r w:rsidR="007A2A21" w:rsidRPr="00E235DC">
              <w:rPr>
                <w:rFonts w:asciiTheme="minorHAnsi" w:hAnsiTheme="minorHAnsi" w:cstheme="minorHAnsi"/>
                <w:bCs/>
                <w:i/>
                <w:iCs/>
                <w:color w:val="000000" w:themeColor="text1"/>
                <w:sz w:val="20"/>
                <w:szCs w:val="20"/>
                <w:lang w:val="es-EC"/>
              </w:rPr>
              <w:t xml:space="preserve"> </w:t>
            </w:r>
            <w:r w:rsidR="00411EDF">
              <w:rPr>
                <w:rFonts w:asciiTheme="minorHAnsi" w:hAnsiTheme="minorHAnsi" w:cstheme="minorHAnsi"/>
                <w:bCs/>
                <w:i/>
                <w:iCs/>
                <w:color w:val="000000" w:themeColor="text1"/>
                <w:sz w:val="20"/>
                <w:szCs w:val="20"/>
                <w:lang w:val="es-EC"/>
              </w:rPr>
              <w:t xml:space="preserve"> </w:t>
            </w:r>
            <w:r w:rsidR="000B6FEF">
              <w:rPr>
                <w:rFonts w:asciiTheme="minorHAnsi" w:hAnsiTheme="minorHAnsi" w:cstheme="minorHAnsi"/>
                <w:bCs/>
                <w:i/>
                <w:iCs/>
                <w:color w:val="000000" w:themeColor="text1"/>
                <w:sz w:val="20"/>
                <w:szCs w:val="20"/>
                <w:lang w:val="es-EC"/>
              </w:rPr>
              <w:t>6150 – 6167.</w:t>
            </w:r>
          </w:p>
        </w:tc>
        <w:tc>
          <w:tcPr>
            <w:tcW w:w="4730" w:type="dxa"/>
            <w:tcBorders>
              <w:top w:val="nil"/>
              <w:left w:val="single" w:sz="4" w:space="0" w:color="auto"/>
              <w:bottom w:val="nil"/>
              <w:right w:val="nil"/>
            </w:tcBorders>
          </w:tcPr>
          <w:p w14:paraId="5D0A6A57" w14:textId="35DF5CA5" w:rsidR="00EA4C81" w:rsidRDefault="0017711D" w:rsidP="00EA4C81">
            <w:pPr>
              <w:rPr>
                <w:rFonts w:asciiTheme="minorHAnsi" w:hAnsiTheme="minorHAnsi" w:cstheme="minorHAnsi"/>
                <w:b/>
                <w:i/>
                <w:iCs/>
                <w:color w:val="590000"/>
                <w:sz w:val="20"/>
                <w:szCs w:val="20"/>
              </w:rPr>
            </w:pPr>
            <w:r>
              <w:rPr>
                <w:rFonts w:asciiTheme="minorHAnsi" w:hAnsiTheme="minorHAnsi" w:cstheme="minorHAnsi"/>
                <w:b/>
                <w:i/>
                <w:iCs/>
                <w:color w:val="590000"/>
                <w:sz w:val="20"/>
                <w:szCs w:val="20"/>
              </w:rPr>
              <w:t>CONOCIMIENTOS SIN FRONTERAS</w:t>
            </w:r>
          </w:p>
          <w:p w14:paraId="0CFBF5BA" w14:textId="3E373570" w:rsidR="00411EDF" w:rsidRPr="00A05399" w:rsidRDefault="00411EDF" w:rsidP="00EA4C81">
            <w:pPr>
              <w:rPr>
                <w:rFonts w:asciiTheme="minorHAnsi" w:hAnsiTheme="minorHAnsi" w:cstheme="minorHAnsi"/>
                <w:b/>
                <w:i/>
                <w:iCs/>
                <w:color w:val="590000"/>
                <w:sz w:val="20"/>
                <w:szCs w:val="20"/>
              </w:rPr>
            </w:pPr>
            <w:r w:rsidRPr="00A05399">
              <w:rPr>
                <w:rFonts w:asciiTheme="minorHAnsi" w:hAnsiTheme="minorHAnsi" w:cstheme="minorHAnsi"/>
                <w:b/>
                <w:i/>
                <w:iCs/>
                <w:color w:val="590000"/>
                <w:sz w:val="20"/>
                <w:szCs w:val="20"/>
              </w:rPr>
              <w:t xml:space="preserve">Vol. </w:t>
            </w:r>
            <w:r w:rsidR="00F547B8">
              <w:rPr>
                <w:rFonts w:asciiTheme="minorHAnsi" w:hAnsiTheme="minorHAnsi" w:cstheme="minorHAnsi"/>
                <w:b/>
                <w:i/>
                <w:iCs/>
                <w:color w:val="590000"/>
                <w:sz w:val="20"/>
                <w:szCs w:val="20"/>
              </w:rPr>
              <w:t>5</w:t>
            </w:r>
            <w:r w:rsidRPr="00A05399">
              <w:rPr>
                <w:rFonts w:asciiTheme="minorHAnsi" w:hAnsiTheme="minorHAnsi" w:cstheme="minorHAnsi"/>
                <w:b/>
                <w:i/>
                <w:iCs/>
                <w:color w:val="590000"/>
                <w:sz w:val="20"/>
                <w:szCs w:val="20"/>
              </w:rPr>
              <w:t xml:space="preserve"> (</w:t>
            </w:r>
            <w:proofErr w:type="spellStart"/>
            <w:r w:rsidRPr="00A05399">
              <w:rPr>
                <w:rFonts w:asciiTheme="minorHAnsi" w:hAnsiTheme="minorHAnsi" w:cstheme="minorHAnsi"/>
                <w:b/>
                <w:i/>
                <w:iCs/>
                <w:color w:val="590000"/>
                <w:sz w:val="20"/>
                <w:szCs w:val="20"/>
              </w:rPr>
              <w:t>N°</w:t>
            </w:r>
            <w:proofErr w:type="spellEnd"/>
            <w:r w:rsidRPr="00A05399">
              <w:rPr>
                <w:rFonts w:asciiTheme="minorHAnsi" w:hAnsiTheme="minorHAnsi" w:cstheme="minorHAnsi"/>
                <w:b/>
                <w:i/>
                <w:iCs/>
                <w:color w:val="590000"/>
                <w:sz w:val="20"/>
                <w:szCs w:val="20"/>
              </w:rPr>
              <w:t xml:space="preserve">. </w:t>
            </w:r>
            <w:r w:rsidR="0017711D">
              <w:rPr>
                <w:rFonts w:asciiTheme="minorHAnsi" w:hAnsiTheme="minorHAnsi" w:cstheme="minorHAnsi"/>
                <w:b/>
                <w:i/>
                <w:iCs/>
                <w:color w:val="590000"/>
                <w:sz w:val="20"/>
                <w:szCs w:val="20"/>
              </w:rPr>
              <w:t>3</w:t>
            </w:r>
            <w:r w:rsidRPr="00A05399">
              <w:rPr>
                <w:rFonts w:asciiTheme="minorHAnsi" w:hAnsiTheme="minorHAnsi" w:cstheme="minorHAnsi"/>
                <w:b/>
                <w:i/>
                <w:iCs/>
                <w:color w:val="590000"/>
                <w:sz w:val="20"/>
                <w:szCs w:val="20"/>
              </w:rPr>
              <w:t xml:space="preserve">). </w:t>
            </w:r>
            <w:r w:rsidR="0017711D">
              <w:rPr>
                <w:rFonts w:asciiTheme="minorHAnsi" w:hAnsiTheme="minorHAnsi" w:cstheme="minorHAnsi"/>
                <w:b/>
                <w:i/>
                <w:iCs/>
                <w:color w:val="590000"/>
                <w:sz w:val="20"/>
                <w:szCs w:val="20"/>
              </w:rPr>
              <w:t>Julio - septiembre</w:t>
            </w:r>
            <w:r w:rsidR="00F547B8">
              <w:rPr>
                <w:rFonts w:asciiTheme="minorHAnsi" w:hAnsiTheme="minorHAnsi" w:cstheme="minorHAnsi"/>
                <w:b/>
                <w:i/>
                <w:iCs/>
                <w:color w:val="590000"/>
                <w:sz w:val="20"/>
                <w:szCs w:val="20"/>
              </w:rPr>
              <w:t xml:space="preserve"> 2026</w:t>
            </w:r>
            <w:r w:rsidRPr="00A05399">
              <w:rPr>
                <w:rFonts w:asciiTheme="minorHAnsi" w:hAnsiTheme="minorHAnsi" w:cstheme="minorHAnsi"/>
                <w:b/>
                <w:i/>
                <w:iCs/>
                <w:color w:val="590000"/>
                <w:sz w:val="20"/>
                <w:szCs w:val="20"/>
              </w:rPr>
              <w:t>.</w:t>
            </w:r>
          </w:p>
          <w:p w14:paraId="390E9CE3" w14:textId="77777777" w:rsidR="00411EDF" w:rsidRPr="00A05399" w:rsidRDefault="00411EDF" w:rsidP="00411EDF">
            <w:pPr>
              <w:rPr>
                <w:rFonts w:asciiTheme="minorHAnsi" w:hAnsiTheme="minorHAnsi" w:cstheme="minorHAnsi"/>
                <w:b/>
                <w:i/>
                <w:iCs/>
                <w:color w:val="590000"/>
                <w:sz w:val="20"/>
                <w:szCs w:val="20"/>
              </w:rPr>
            </w:pPr>
            <w:r w:rsidRPr="00A05399">
              <w:rPr>
                <w:rFonts w:asciiTheme="minorHAnsi" w:hAnsiTheme="minorHAnsi" w:cstheme="minorHAnsi"/>
                <w:b/>
                <w:i/>
                <w:iCs/>
                <w:color w:val="590000"/>
                <w:sz w:val="20"/>
                <w:szCs w:val="20"/>
              </w:rPr>
              <w:t>ISSN: 3073-1259</w:t>
            </w:r>
          </w:p>
          <w:p w14:paraId="00A592C6" w14:textId="3FBA8CBC" w:rsidR="00411EDF" w:rsidRPr="00A05399" w:rsidRDefault="00411EDF" w:rsidP="00411EDF">
            <w:pPr>
              <w:rPr>
                <w:rFonts w:asciiTheme="minorHAnsi" w:hAnsiTheme="minorHAnsi" w:cstheme="minorHAnsi"/>
                <w:bCs/>
                <w:i/>
                <w:iCs/>
                <w:color w:val="000000" w:themeColor="text1"/>
                <w:sz w:val="20"/>
                <w:szCs w:val="20"/>
              </w:rPr>
            </w:pPr>
            <w:r w:rsidRPr="00A05399">
              <w:rPr>
                <w:rFonts w:asciiTheme="minorHAnsi" w:hAnsiTheme="minorHAnsi" w:cstheme="minorHAnsi"/>
                <w:bCs/>
                <w:i/>
                <w:iCs/>
                <w:color w:val="000000" w:themeColor="text1"/>
                <w:sz w:val="20"/>
                <w:szCs w:val="20"/>
              </w:rPr>
              <w:t xml:space="preserve">Fecha de recepción:    </w:t>
            </w:r>
            <w:r w:rsidR="000418A2">
              <w:rPr>
                <w:rFonts w:asciiTheme="minorHAnsi" w:hAnsiTheme="minorHAnsi" w:cstheme="minorHAnsi"/>
                <w:bCs/>
                <w:i/>
                <w:iCs/>
                <w:color w:val="000000" w:themeColor="text1"/>
                <w:sz w:val="20"/>
                <w:szCs w:val="20"/>
              </w:rPr>
              <w:t>0</w:t>
            </w:r>
            <w:r w:rsidR="00F103B5">
              <w:rPr>
                <w:rFonts w:asciiTheme="minorHAnsi" w:hAnsiTheme="minorHAnsi" w:cstheme="minorHAnsi"/>
                <w:bCs/>
                <w:i/>
                <w:iCs/>
                <w:color w:val="000000" w:themeColor="text1"/>
                <w:sz w:val="20"/>
                <w:szCs w:val="20"/>
              </w:rPr>
              <w:t>9</w:t>
            </w:r>
            <w:r w:rsidR="00F547B8">
              <w:rPr>
                <w:rFonts w:asciiTheme="minorHAnsi" w:hAnsiTheme="minorHAnsi" w:cstheme="minorHAnsi"/>
                <w:bCs/>
                <w:i/>
                <w:iCs/>
                <w:color w:val="000000" w:themeColor="text1"/>
                <w:sz w:val="20"/>
                <w:szCs w:val="20"/>
              </w:rPr>
              <w:t xml:space="preserve"> </w:t>
            </w:r>
            <w:r w:rsidRPr="00A05399">
              <w:rPr>
                <w:rFonts w:asciiTheme="minorHAnsi" w:hAnsiTheme="minorHAnsi" w:cstheme="minorHAnsi"/>
                <w:bCs/>
                <w:i/>
                <w:iCs/>
                <w:color w:val="000000" w:themeColor="text1"/>
                <w:sz w:val="20"/>
                <w:szCs w:val="20"/>
              </w:rPr>
              <w:t>-</w:t>
            </w:r>
            <w:r w:rsidR="00EA4C81">
              <w:rPr>
                <w:rFonts w:asciiTheme="minorHAnsi" w:hAnsiTheme="minorHAnsi" w:cstheme="minorHAnsi"/>
                <w:bCs/>
                <w:i/>
                <w:iCs/>
                <w:color w:val="000000" w:themeColor="text1"/>
                <w:sz w:val="20"/>
                <w:szCs w:val="20"/>
              </w:rPr>
              <w:t>0</w:t>
            </w:r>
            <w:r w:rsidR="000418A2">
              <w:rPr>
                <w:rFonts w:asciiTheme="minorHAnsi" w:hAnsiTheme="minorHAnsi" w:cstheme="minorHAnsi"/>
                <w:bCs/>
                <w:i/>
                <w:iCs/>
                <w:color w:val="000000" w:themeColor="text1"/>
                <w:sz w:val="20"/>
                <w:szCs w:val="20"/>
              </w:rPr>
              <w:t>9</w:t>
            </w:r>
            <w:r w:rsidRPr="00A05399">
              <w:rPr>
                <w:rFonts w:asciiTheme="minorHAnsi" w:hAnsiTheme="minorHAnsi" w:cstheme="minorHAnsi"/>
                <w:bCs/>
                <w:i/>
                <w:iCs/>
                <w:color w:val="000000" w:themeColor="text1"/>
                <w:sz w:val="20"/>
                <w:szCs w:val="20"/>
              </w:rPr>
              <w:t>-202</w:t>
            </w:r>
            <w:r w:rsidR="005557A8">
              <w:rPr>
                <w:rFonts w:asciiTheme="minorHAnsi" w:hAnsiTheme="minorHAnsi" w:cstheme="minorHAnsi"/>
                <w:bCs/>
                <w:i/>
                <w:iCs/>
                <w:color w:val="000000" w:themeColor="text1"/>
                <w:sz w:val="20"/>
                <w:szCs w:val="20"/>
              </w:rPr>
              <w:t>6</w:t>
            </w:r>
          </w:p>
          <w:p w14:paraId="6AFC7564" w14:textId="361C0EFC" w:rsidR="00411EDF" w:rsidRPr="00A05399" w:rsidRDefault="00411EDF" w:rsidP="00411EDF">
            <w:pPr>
              <w:jc w:val="both"/>
              <w:rPr>
                <w:rFonts w:asciiTheme="minorHAnsi" w:hAnsiTheme="minorHAnsi" w:cstheme="minorHAnsi"/>
                <w:bCs/>
                <w:i/>
                <w:iCs/>
                <w:color w:val="000000" w:themeColor="text1"/>
                <w:sz w:val="20"/>
                <w:szCs w:val="20"/>
              </w:rPr>
            </w:pPr>
            <w:r w:rsidRPr="00A05399">
              <w:rPr>
                <w:rFonts w:asciiTheme="minorHAnsi" w:hAnsiTheme="minorHAnsi" w:cstheme="minorHAnsi"/>
                <w:bCs/>
                <w:i/>
                <w:iCs/>
                <w:color w:val="000000" w:themeColor="text1"/>
                <w:sz w:val="20"/>
                <w:szCs w:val="20"/>
              </w:rPr>
              <w:t>Fecha de aceptación :</w:t>
            </w:r>
            <w:r w:rsidR="00F103B5">
              <w:rPr>
                <w:rFonts w:asciiTheme="minorHAnsi" w:hAnsiTheme="minorHAnsi" w:cstheme="minorHAnsi"/>
                <w:bCs/>
                <w:i/>
                <w:iCs/>
                <w:color w:val="000000" w:themeColor="text1"/>
                <w:sz w:val="20"/>
                <w:szCs w:val="20"/>
              </w:rPr>
              <w:t>12</w:t>
            </w:r>
            <w:r w:rsidRPr="00A05399">
              <w:rPr>
                <w:rFonts w:asciiTheme="minorHAnsi" w:hAnsiTheme="minorHAnsi" w:cstheme="minorHAnsi"/>
                <w:bCs/>
                <w:i/>
                <w:iCs/>
                <w:color w:val="000000" w:themeColor="text1"/>
                <w:sz w:val="20"/>
                <w:szCs w:val="20"/>
              </w:rPr>
              <w:t>-</w:t>
            </w:r>
            <w:r w:rsidR="00A848B4">
              <w:rPr>
                <w:rFonts w:asciiTheme="minorHAnsi" w:hAnsiTheme="minorHAnsi" w:cstheme="minorHAnsi"/>
                <w:bCs/>
                <w:i/>
                <w:iCs/>
                <w:color w:val="000000" w:themeColor="text1"/>
                <w:sz w:val="20"/>
                <w:szCs w:val="20"/>
              </w:rPr>
              <w:t>0</w:t>
            </w:r>
            <w:r w:rsidR="000418A2">
              <w:rPr>
                <w:rFonts w:asciiTheme="minorHAnsi" w:hAnsiTheme="minorHAnsi" w:cstheme="minorHAnsi"/>
                <w:bCs/>
                <w:i/>
                <w:iCs/>
                <w:color w:val="000000" w:themeColor="text1"/>
                <w:sz w:val="20"/>
                <w:szCs w:val="20"/>
              </w:rPr>
              <w:t>9</w:t>
            </w:r>
            <w:r w:rsidRPr="00A05399">
              <w:rPr>
                <w:rFonts w:asciiTheme="minorHAnsi" w:hAnsiTheme="minorHAnsi" w:cstheme="minorHAnsi"/>
                <w:bCs/>
                <w:i/>
                <w:iCs/>
                <w:color w:val="000000" w:themeColor="text1"/>
                <w:sz w:val="20"/>
                <w:szCs w:val="20"/>
              </w:rPr>
              <w:t>-202</w:t>
            </w:r>
            <w:r w:rsidR="00A848B4">
              <w:rPr>
                <w:rFonts w:asciiTheme="minorHAnsi" w:hAnsiTheme="minorHAnsi" w:cstheme="minorHAnsi"/>
                <w:bCs/>
                <w:i/>
                <w:iCs/>
                <w:color w:val="000000" w:themeColor="text1"/>
                <w:sz w:val="20"/>
                <w:szCs w:val="20"/>
              </w:rPr>
              <w:t>6</w:t>
            </w:r>
          </w:p>
          <w:p w14:paraId="4512C789" w14:textId="37AC976D" w:rsidR="007A2A21" w:rsidRPr="002D55E6" w:rsidRDefault="00411EDF" w:rsidP="00411EDF">
            <w:pPr>
              <w:jc w:val="both"/>
              <w:rPr>
                <w:rFonts w:asciiTheme="minorHAnsi" w:hAnsiTheme="minorHAnsi" w:cstheme="minorHAnsi"/>
                <w:bCs/>
                <w:i/>
                <w:iCs/>
                <w:color w:val="000000" w:themeColor="text1"/>
                <w:sz w:val="20"/>
                <w:szCs w:val="20"/>
                <w:lang w:val="es-EC"/>
              </w:rPr>
            </w:pPr>
            <w:r w:rsidRPr="00A05399">
              <w:rPr>
                <w:rFonts w:asciiTheme="minorHAnsi" w:hAnsiTheme="minorHAnsi" w:cstheme="minorHAnsi"/>
                <w:bCs/>
                <w:i/>
                <w:iCs/>
                <w:color w:val="000000" w:themeColor="text1"/>
                <w:sz w:val="20"/>
                <w:szCs w:val="20"/>
              </w:rPr>
              <w:t>Fecha de publicación:</w:t>
            </w:r>
            <w:r w:rsidR="00EA4C81">
              <w:rPr>
                <w:rFonts w:asciiTheme="minorHAnsi" w:hAnsiTheme="minorHAnsi" w:cstheme="minorHAnsi"/>
                <w:bCs/>
                <w:i/>
                <w:iCs/>
                <w:color w:val="000000" w:themeColor="text1"/>
                <w:sz w:val="20"/>
                <w:szCs w:val="20"/>
              </w:rPr>
              <w:t>30</w:t>
            </w:r>
            <w:r w:rsidRPr="00A05399">
              <w:rPr>
                <w:rFonts w:asciiTheme="minorHAnsi" w:hAnsiTheme="minorHAnsi" w:cstheme="minorHAnsi"/>
                <w:bCs/>
                <w:i/>
                <w:iCs/>
                <w:color w:val="000000" w:themeColor="text1"/>
                <w:sz w:val="20"/>
                <w:szCs w:val="20"/>
              </w:rPr>
              <w:t>-</w:t>
            </w:r>
            <w:r w:rsidR="00A848B4">
              <w:rPr>
                <w:rFonts w:asciiTheme="minorHAnsi" w:hAnsiTheme="minorHAnsi" w:cstheme="minorHAnsi"/>
                <w:bCs/>
                <w:i/>
                <w:iCs/>
                <w:color w:val="000000" w:themeColor="text1"/>
                <w:sz w:val="20"/>
                <w:szCs w:val="20"/>
              </w:rPr>
              <w:t>0</w:t>
            </w:r>
            <w:r w:rsidR="0017711D">
              <w:rPr>
                <w:rFonts w:asciiTheme="minorHAnsi" w:hAnsiTheme="minorHAnsi" w:cstheme="minorHAnsi"/>
                <w:bCs/>
                <w:i/>
                <w:iCs/>
                <w:color w:val="000000" w:themeColor="text1"/>
                <w:sz w:val="20"/>
                <w:szCs w:val="20"/>
              </w:rPr>
              <w:t>9</w:t>
            </w:r>
            <w:r w:rsidRPr="00A05399">
              <w:rPr>
                <w:rFonts w:asciiTheme="minorHAnsi" w:hAnsiTheme="minorHAnsi" w:cstheme="minorHAnsi"/>
                <w:bCs/>
                <w:i/>
                <w:iCs/>
                <w:color w:val="000000" w:themeColor="text1"/>
                <w:sz w:val="20"/>
                <w:szCs w:val="20"/>
              </w:rPr>
              <w:t>-202</w:t>
            </w:r>
            <w:r w:rsidR="00A848B4">
              <w:rPr>
                <w:rFonts w:asciiTheme="minorHAnsi" w:hAnsiTheme="minorHAnsi" w:cstheme="minorHAnsi"/>
                <w:bCs/>
                <w:i/>
                <w:iCs/>
                <w:color w:val="000000" w:themeColor="text1"/>
                <w:sz w:val="20"/>
                <w:szCs w:val="20"/>
              </w:rPr>
              <w:t>6</w:t>
            </w:r>
          </w:p>
        </w:tc>
      </w:tr>
    </w:tbl>
    <w:p w14:paraId="20DFB1BD" w14:textId="77777777" w:rsidR="00B64AA0" w:rsidRDefault="00B64AA0" w:rsidP="006F3A3D">
      <w:pPr>
        <w:spacing w:before="360" w:after="120"/>
        <w:jc w:val="center"/>
        <w:rPr>
          <w:rFonts w:asciiTheme="minorHAnsi" w:hAnsiTheme="minorHAnsi" w:cstheme="minorHAnsi"/>
          <w:b/>
          <w:bCs/>
          <w:color w:val="700000"/>
          <w:sz w:val="22"/>
          <w:szCs w:val="22"/>
          <w:lang w:val="es-EC"/>
        </w:rPr>
      </w:pPr>
      <w:bookmarkStart w:id="4" w:name="_Hlk196834031"/>
      <w:bookmarkEnd w:id="3"/>
    </w:p>
    <w:p w14:paraId="136A14C3" w14:textId="77777777" w:rsidR="00AC2FDF" w:rsidRDefault="00AC2FDF" w:rsidP="006F3A3D">
      <w:pPr>
        <w:spacing w:before="360" w:after="120"/>
        <w:jc w:val="center"/>
        <w:rPr>
          <w:rFonts w:asciiTheme="minorHAnsi" w:hAnsiTheme="minorHAnsi" w:cstheme="minorHAnsi"/>
          <w:b/>
          <w:bCs/>
          <w:color w:val="700000"/>
          <w:sz w:val="22"/>
          <w:szCs w:val="22"/>
          <w:lang w:val="es-EC"/>
        </w:rPr>
      </w:pPr>
    </w:p>
    <w:p w14:paraId="6D6A4636" w14:textId="1E6196B7" w:rsidR="005105AA" w:rsidRPr="008764DD" w:rsidRDefault="00F16F94" w:rsidP="006F3A3D">
      <w:pPr>
        <w:spacing w:before="360" w:after="120"/>
        <w:jc w:val="center"/>
        <w:rPr>
          <w:rFonts w:asciiTheme="minorHAnsi" w:hAnsiTheme="minorHAnsi" w:cstheme="minorHAnsi"/>
          <w:b/>
          <w:bCs/>
          <w:color w:val="700000"/>
          <w:sz w:val="22"/>
          <w:szCs w:val="22"/>
          <w:lang w:val="es-EC"/>
        </w:rPr>
      </w:pPr>
      <w:r w:rsidRPr="008764DD">
        <w:rPr>
          <w:rFonts w:asciiTheme="minorHAnsi" w:hAnsiTheme="minorHAnsi" w:cstheme="minorHAnsi"/>
          <w:b/>
          <w:bCs/>
          <w:color w:val="700000"/>
          <w:sz w:val="22"/>
          <w:szCs w:val="22"/>
          <w:lang w:val="es-EC"/>
        </w:rPr>
        <w:lastRenderedPageBreak/>
        <w:t>RESUMEN</w:t>
      </w:r>
    </w:p>
    <w:p w14:paraId="000F4445" w14:textId="1EC4A5FE" w:rsidR="008E7FFE" w:rsidRPr="008E7FFE" w:rsidRDefault="008E7FFE" w:rsidP="008E7FFE">
      <w:pPr>
        <w:tabs>
          <w:tab w:val="left" w:pos="4820"/>
        </w:tabs>
        <w:spacing w:line="360" w:lineRule="auto"/>
        <w:ind w:firstLine="720"/>
        <w:jc w:val="both"/>
        <w:rPr>
          <w:rFonts w:asciiTheme="minorHAnsi" w:hAnsiTheme="minorHAnsi" w:cstheme="minorHAnsi"/>
          <w:bCs/>
          <w:color w:val="000000" w:themeColor="text1"/>
          <w:sz w:val="22"/>
          <w:szCs w:val="22"/>
          <w:lang w:val="es-EC"/>
        </w:rPr>
      </w:pPr>
      <w:bookmarkStart w:id="5" w:name="_Hlk217040155"/>
      <w:bookmarkStart w:id="6" w:name="_Hlk151740875"/>
      <w:bookmarkStart w:id="7" w:name="_Hlk151740578"/>
      <w:r w:rsidRPr="008E7FFE">
        <w:rPr>
          <w:rFonts w:asciiTheme="minorHAnsi" w:hAnsiTheme="minorHAnsi" w:cstheme="minorHAnsi"/>
          <w:bCs/>
          <w:color w:val="000000" w:themeColor="text1"/>
          <w:sz w:val="22"/>
          <w:szCs w:val="22"/>
          <w:lang w:val="es-EC"/>
        </w:rPr>
        <w:t>La identificación temprana de dificultades de aprendizaje en estudiantes de Educación General Básica constituye un desafío fundamental para las instituciones educativas, debido a que estas dificultades pueden afectar el rendimiento académico, la motivación, la participación escolar y el desarrollo integral del estudiante. Los procesos tradicionales de evaluación suelen detectar los problemas cuando ya existen evidencias significativas de rezago académico, limitando la aplicación de estrategias preventivas.</w:t>
      </w:r>
      <w:r>
        <w:rPr>
          <w:rFonts w:asciiTheme="minorHAnsi" w:hAnsiTheme="minorHAnsi" w:cstheme="minorHAnsi"/>
          <w:bCs/>
          <w:color w:val="000000" w:themeColor="text1"/>
          <w:sz w:val="22"/>
          <w:szCs w:val="22"/>
          <w:lang w:val="es-EC"/>
        </w:rPr>
        <w:t xml:space="preserve"> </w:t>
      </w:r>
      <w:r w:rsidRPr="008E7FFE">
        <w:rPr>
          <w:rFonts w:asciiTheme="minorHAnsi" w:hAnsiTheme="minorHAnsi" w:cstheme="minorHAnsi"/>
          <w:bCs/>
          <w:color w:val="000000" w:themeColor="text1"/>
          <w:sz w:val="22"/>
          <w:szCs w:val="22"/>
          <w:lang w:val="es-EC"/>
        </w:rPr>
        <w:t>En este contexto, los modelos de aprendizaje automático representan una alternativa tecnológica para analizar grandes cantidades de información educativa y establecer patrones relacionados con dificultades de aprendizaje. Estas herramientas permiten integrar variables académicas, cognitivas, conductuales y contextuales con el propósito de generar predicciones que apoyen la intervención docente.</w:t>
      </w:r>
      <w:r>
        <w:rPr>
          <w:rFonts w:asciiTheme="minorHAnsi" w:hAnsiTheme="minorHAnsi" w:cstheme="minorHAnsi"/>
          <w:bCs/>
          <w:color w:val="000000" w:themeColor="text1"/>
          <w:sz w:val="22"/>
          <w:szCs w:val="22"/>
          <w:lang w:val="es-EC"/>
        </w:rPr>
        <w:t xml:space="preserve"> </w:t>
      </w:r>
      <w:r w:rsidRPr="008E7FFE">
        <w:rPr>
          <w:rFonts w:asciiTheme="minorHAnsi" w:hAnsiTheme="minorHAnsi" w:cstheme="minorHAnsi"/>
          <w:bCs/>
          <w:color w:val="000000" w:themeColor="text1"/>
          <w:sz w:val="22"/>
          <w:szCs w:val="22"/>
          <w:lang w:val="es-EC"/>
        </w:rPr>
        <w:t>El presente artículo tiene como objetivo diseñar un modelo de aprendizaje automático para predecir dificultades de aprendizaje en estudiantes de Educación General Básica. La investigación se desarrolló mediante un enfoque mixto, combinando revisión documental sobre inteligencia artificial educativa, minería de datos educativos y modelos predictivos, junto con la aplicación de instrumentos dirigidos a docentes y directivos.</w:t>
      </w:r>
      <w:r>
        <w:rPr>
          <w:rFonts w:asciiTheme="minorHAnsi" w:hAnsiTheme="minorHAnsi" w:cstheme="minorHAnsi"/>
          <w:bCs/>
          <w:color w:val="000000" w:themeColor="text1"/>
          <w:sz w:val="22"/>
          <w:szCs w:val="22"/>
          <w:lang w:val="es-EC"/>
        </w:rPr>
        <w:t xml:space="preserve"> </w:t>
      </w:r>
      <w:r w:rsidRPr="008E7FFE">
        <w:rPr>
          <w:rFonts w:asciiTheme="minorHAnsi" w:hAnsiTheme="minorHAnsi" w:cstheme="minorHAnsi"/>
          <w:bCs/>
          <w:color w:val="000000" w:themeColor="text1"/>
          <w:sz w:val="22"/>
          <w:szCs w:val="22"/>
          <w:lang w:val="es-EC"/>
        </w:rPr>
        <w:t>Los resultados evidencian que las principales variables asociadas a dificultades de aprendizaje corresponden al rendimiento académico previo, comprensión lectora, resolución de problemas matemáticos, asistencia, participación en clase y hábitos de estudio. Asimismo, se identifica que los docentes requieren herramientas inteligentes que permitan anticipar dificultades y orientar estrategias pedagógicas personalizadas.</w:t>
      </w:r>
      <w:r>
        <w:rPr>
          <w:rFonts w:asciiTheme="minorHAnsi" w:hAnsiTheme="minorHAnsi" w:cstheme="minorHAnsi"/>
          <w:bCs/>
          <w:color w:val="000000" w:themeColor="text1"/>
          <w:sz w:val="22"/>
          <w:szCs w:val="22"/>
          <w:lang w:val="es-EC"/>
        </w:rPr>
        <w:t xml:space="preserve"> </w:t>
      </w:r>
      <w:r w:rsidRPr="008E7FFE">
        <w:rPr>
          <w:rFonts w:asciiTheme="minorHAnsi" w:hAnsiTheme="minorHAnsi" w:cstheme="minorHAnsi"/>
          <w:bCs/>
          <w:color w:val="000000" w:themeColor="text1"/>
          <w:sz w:val="22"/>
          <w:szCs w:val="22"/>
          <w:lang w:val="es-EC"/>
        </w:rPr>
        <w:t>Se concluye que un modelo de aprendizaje automático puede fortalecer la detección temprana de dificultades educativas al proporcionar información predictiva para la toma de decisiones docentes, siempre que su aplicación considere criterios éticos, supervisión profesional y contextualización pedagógica.</w:t>
      </w:r>
    </w:p>
    <w:p w14:paraId="64BACC67" w14:textId="77777777" w:rsidR="008E7FFE" w:rsidRPr="008E7FFE" w:rsidRDefault="008E7FFE" w:rsidP="008E7FFE">
      <w:pPr>
        <w:tabs>
          <w:tab w:val="left" w:pos="4820"/>
        </w:tabs>
        <w:spacing w:line="360" w:lineRule="auto"/>
        <w:ind w:firstLine="720"/>
        <w:jc w:val="both"/>
        <w:rPr>
          <w:rFonts w:asciiTheme="minorHAnsi" w:hAnsiTheme="minorHAnsi" w:cstheme="minorHAnsi"/>
          <w:bCs/>
          <w:color w:val="000000" w:themeColor="text1"/>
          <w:sz w:val="22"/>
          <w:szCs w:val="22"/>
          <w:lang w:val="es-EC"/>
        </w:rPr>
      </w:pPr>
      <w:r w:rsidRPr="008E7FFE">
        <w:rPr>
          <w:rFonts w:asciiTheme="minorHAnsi" w:hAnsiTheme="minorHAnsi" w:cstheme="minorHAnsi"/>
          <w:b/>
          <w:bCs/>
          <w:color w:val="700000"/>
          <w:sz w:val="22"/>
          <w:szCs w:val="22"/>
          <w:lang w:val="es-EC"/>
        </w:rPr>
        <w:t>PALABRAS CLAVE:</w:t>
      </w:r>
      <w:r w:rsidRPr="008E7FFE">
        <w:rPr>
          <w:rFonts w:asciiTheme="minorHAnsi" w:hAnsiTheme="minorHAnsi" w:cstheme="minorHAnsi"/>
          <w:bCs/>
          <w:color w:val="000000" w:themeColor="text1"/>
          <w:sz w:val="22"/>
          <w:szCs w:val="22"/>
          <w:lang w:val="es-EC"/>
        </w:rPr>
        <w:t xml:space="preserve"> aprendizaje automático, dificultades de aprendizaje, educación básica, inteligencia artificial educativa, predicción académica.</w:t>
      </w:r>
    </w:p>
    <w:p w14:paraId="45FC8812" w14:textId="77777777" w:rsidR="006C4B93" w:rsidRDefault="006C4B93" w:rsidP="00990D9B">
      <w:pPr>
        <w:tabs>
          <w:tab w:val="left" w:pos="4820"/>
        </w:tabs>
        <w:spacing w:line="360" w:lineRule="auto"/>
        <w:ind w:firstLine="720"/>
        <w:jc w:val="both"/>
        <w:rPr>
          <w:rFonts w:asciiTheme="minorHAnsi" w:hAnsiTheme="minorHAnsi" w:cstheme="minorHAnsi"/>
          <w:bCs/>
          <w:color w:val="000000" w:themeColor="text1"/>
          <w:sz w:val="22"/>
          <w:szCs w:val="22"/>
        </w:rPr>
      </w:pPr>
    </w:p>
    <w:p w14:paraId="19970628" w14:textId="77777777" w:rsidR="006C4B93" w:rsidRDefault="006C4B93" w:rsidP="00990D9B">
      <w:pPr>
        <w:tabs>
          <w:tab w:val="left" w:pos="4820"/>
        </w:tabs>
        <w:spacing w:line="360" w:lineRule="auto"/>
        <w:ind w:firstLine="720"/>
        <w:jc w:val="both"/>
        <w:rPr>
          <w:rFonts w:asciiTheme="minorHAnsi" w:hAnsiTheme="minorHAnsi" w:cstheme="minorHAnsi"/>
          <w:bCs/>
          <w:color w:val="000000" w:themeColor="text1"/>
          <w:sz w:val="22"/>
          <w:szCs w:val="22"/>
        </w:rPr>
      </w:pPr>
    </w:p>
    <w:p w14:paraId="484B3E24" w14:textId="77777777" w:rsidR="006C4B93" w:rsidRDefault="006C4B93" w:rsidP="00990D9B">
      <w:pPr>
        <w:tabs>
          <w:tab w:val="left" w:pos="4820"/>
        </w:tabs>
        <w:spacing w:line="360" w:lineRule="auto"/>
        <w:ind w:firstLine="720"/>
        <w:jc w:val="both"/>
        <w:rPr>
          <w:rFonts w:asciiTheme="minorHAnsi" w:hAnsiTheme="minorHAnsi" w:cstheme="minorHAnsi"/>
          <w:bCs/>
          <w:color w:val="000000" w:themeColor="text1"/>
          <w:sz w:val="22"/>
          <w:szCs w:val="22"/>
        </w:rPr>
      </w:pPr>
    </w:p>
    <w:p w14:paraId="2916E6C3" w14:textId="77777777" w:rsidR="004E3E68" w:rsidRDefault="004E3E68" w:rsidP="00990D9B">
      <w:pPr>
        <w:tabs>
          <w:tab w:val="left" w:pos="4820"/>
        </w:tabs>
        <w:spacing w:line="360" w:lineRule="auto"/>
        <w:ind w:firstLine="720"/>
        <w:jc w:val="both"/>
        <w:rPr>
          <w:rFonts w:asciiTheme="minorHAnsi" w:hAnsiTheme="minorHAnsi" w:cstheme="minorHAnsi"/>
          <w:bCs/>
          <w:color w:val="000000" w:themeColor="text1"/>
          <w:sz w:val="22"/>
          <w:szCs w:val="22"/>
        </w:rPr>
      </w:pPr>
    </w:p>
    <w:p w14:paraId="36C2D045" w14:textId="77777777" w:rsidR="008E7FFE" w:rsidRDefault="008E7FFE" w:rsidP="00990D9B">
      <w:pPr>
        <w:tabs>
          <w:tab w:val="left" w:pos="4820"/>
        </w:tabs>
        <w:spacing w:line="360" w:lineRule="auto"/>
        <w:ind w:firstLine="720"/>
        <w:jc w:val="both"/>
        <w:rPr>
          <w:rFonts w:asciiTheme="minorHAnsi" w:hAnsiTheme="minorHAnsi" w:cstheme="minorHAnsi"/>
          <w:bCs/>
          <w:color w:val="000000" w:themeColor="text1"/>
          <w:sz w:val="22"/>
          <w:szCs w:val="22"/>
        </w:rPr>
      </w:pPr>
    </w:p>
    <w:p w14:paraId="60F70810" w14:textId="77777777" w:rsidR="008E7FFE" w:rsidRDefault="008E7FFE" w:rsidP="00990D9B">
      <w:pPr>
        <w:tabs>
          <w:tab w:val="left" w:pos="4820"/>
        </w:tabs>
        <w:spacing w:line="360" w:lineRule="auto"/>
        <w:ind w:firstLine="720"/>
        <w:jc w:val="both"/>
        <w:rPr>
          <w:rFonts w:asciiTheme="minorHAnsi" w:hAnsiTheme="minorHAnsi" w:cstheme="minorHAnsi"/>
          <w:bCs/>
          <w:color w:val="000000" w:themeColor="text1"/>
          <w:sz w:val="22"/>
          <w:szCs w:val="22"/>
        </w:rPr>
      </w:pPr>
    </w:p>
    <w:p w14:paraId="71A96F63" w14:textId="77777777" w:rsidR="008E7FFE" w:rsidRDefault="008E7FFE" w:rsidP="00990D9B">
      <w:pPr>
        <w:tabs>
          <w:tab w:val="left" w:pos="4820"/>
        </w:tabs>
        <w:spacing w:line="360" w:lineRule="auto"/>
        <w:ind w:firstLine="720"/>
        <w:jc w:val="both"/>
        <w:rPr>
          <w:rFonts w:asciiTheme="minorHAnsi" w:hAnsiTheme="minorHAnsi" w:cstheme="minorHAnsi"/>
          <w:bCs/>
          <w:color w:val="000000" w:themeColor="text1"/>
          <w:sz w:val="22"/>
          <w:szCs w:val="22"/>
        </w:rPr>
      </w:pPr>
    </w:p>
    <w:p w14:paraId="36CF9577" w14:textId="77777777" w:rsidR="008E7FFE" w:rsidRDefault="008E7FFE" w:rsidP="00990D9B">
      <w:pPr>
        <w:tabs>
          <w:tab w:val="left" w:pos="4820"/>
        </w:tabs>
        <w:spacing w:line="360" w:lineRule="auto"/>
        <w:ind w:firstLine="720"/>
        <w:jc w:val="both"/>
        <w:rPr>
          <w:rFonts w:asciiTheme="minorHAnsi" w:hAnsiTheme="minorHAnsi" w:cstheme="minorHAnsi"/>
          <w:bCs/>
          <w:color w:val="000000" w:themeColor="text1"/>
          <w:sz w:val="22"/>
          <w:szCs w:val="22"/>
        </w:rPr>
      </w:pPr>
    </w:p>
    <w:bookmarkEnd w:id="5"/>
    <w:p w14:paraId="5B50500E" w14:textId="404C9215" w:rsidR="00D20C14" w:rsidRDefault="00D20C14" w:rsidP="00D20C14">
      <w:pPr>
        <w:spacing w:line="360" w:lineRule="auto"/>
        <w:jc w:val="center"/>
        <w:rPr>
          <w:rFonts w:asciiTheme="minorHAnsi" w:hAnsiTheme="minorHAnsi" w:cstheme="minorHAnsi"/>
          <w:b/>
          <w:bCs/>
          <w:color w:val="700000"/>
          <w:sz w:val="22"/>
          <w:szCs w:val="22"/>
          <w:lang w:val="en-US"/>
        </w:rPr>
      </w:pPr>
      <w:r w:rsidRPr="00D20C14">
        <w:rPr>
          <w:rFonts w:asciiTheme="minorHAnsi" w:hAnsiTheme="minorHAnsi" w:cstheme="minorHAnsi"/>
          <w:b/>
          <w:bCs/>
          <w:color w:val="700000"/>
          <w:sz w:val="22"/>
          <w:szCs w:val="22"/>
          <w:lang w:val="en-US"/>
        </w:rPr>
        <w:lastRenderedPageBreak/>
        <w:t>ABSTRACT</w:t>
      </w:r>
    </w:p>
    <w:p w14:paraId="293B340A" w14:textId="0531F046" w:rsidR="008E7FFE" w:rsidRPr="008E7FFE" w:rsidRDefault="008E7FFE" w:rsidP="008E7FFE">
      <w:pPr>
        <w:spacing w:line="360" w:lineRule="auto"/>
        <w:ind w:firstLine="720"/>
        <w:jc w:val="both"/>
        <w:rPr>
          <w:rFonts w:asciiTheme="minorHAnsi" w:hAnsiTheme="minorHAnsi" w:cstheme="minorHAnsi"/>
          <w:bCs/>
          <w:color w:val="000000" w:themeColor="text1"/>
          <w:sz w:val="22"/>
          <w:szCs w:val="22"/>
          <w:lang w:val="en-GB"/>
        </w:rPr>
      </w:pPr>
      <w:bookmarkStart w:id="8" w:name="_Hlk217040172"/>
      <w:bookmarkStart w:id="9" w:name="_Hlk215159884"/>
      <w:r w:rsidRPr="008E7FFE">
        <w:rPr>
          <w:rFonts w:asciiTheme="minorHAnsi" w:hAnsiTheme="minorHAnsi" w:cstheme="minorHAnsi"/>
          <w:bCs/>
          <w:color w:val="000000" w:themeColor="text1"/>
          <w:sz w:val="22"/>
          <w:szCs w:val="22"/>
          <w:lang w:val="en-GB"/>
        </w:rPr>
        <w:t>Early identification of learning difficulties in Basic General Education students represents a major challenge for educational institutions because these difficulties can affect academic performance, motivation, school participation, and students' overall development. Traditional assessment processes often detect problems after significant academic delays have already occurred, limiting preventive intervention.</w:t>
      </w:r>
      <w:r>
        <w:rPr>
          <w:rFonts w:asciiTheme="minorHAnsi" w:hAnsiTheme="minorHAnsi" w:cstheme="minorHAnsi"/>
          <w:bCs/>
          <w:color w:val="000000" w:themeColor="text1"/>
          <w:sz w:val="22"/>
          <w:szCs w:val="22"/>
          <w:lang w:val="en-GB"/>
        </w:rPr>
        <w:t xml:space="preserve"> </w:t>
      </w:r>
      <w:r w:rsidRPr="008E7FFE">
        <w:rPr>
          <w:rFonts w:asciiTheme="minorHAnsi" w:hAnsiTheme="minorHAnsi" w:cstheme="minorHAnsi"/>
          <w:bCs/>
          <w:color w:val="000000" w:themeColor="text1"/>
          <w:sz w:val="22"/>
          <w:szCs w:val="22"/>
          <w:lang w:val="en-GB"/>
        </w:rPr>
        <w:t xml:space="preserve">In this context, machine learning models represent a technological alternative for </w:t>
      </w:r>
      <w:proofErr w:type="spellStart"/>
      <w:r w:rsidRPr="008E7FFE">
        <w:rPr>
          <w:rFonts w:asciiTheme="minorHAnsi" w:hAnsiTheme="minorHAnsi" w:cstheme="minorHAnsi"/>
          <w:bCs/>
          <w:color w:val="000000" w:themeColor="text1"/>
          <w:sz w:val="22"/>
          <w:szCs w:val="22"/>
          <w:lang w:val="en-GB"/>
        </w:rPr>
        <w:t>analyzing</w:t>
      </w:r>
      <w:proofErr w:type="spellEnd"/>
      <w:r w:rsidRPr="008E7FFE">
        <w:rPr>
          <w:rFonts w:asciiTheme="minorHAnsi" w:hAnsiTheme="minorHAnsi" w:cstheme="minorHAnsi"/>
          <w:bCs/>
          <w:color w:val="000000" w:themeColor="text1"/>
          <w:sz w:val="22"/>
          <w:szCs w:val="22"/>
          <w:lang w:val="en-GB"/>
        </w:rPr>
        <w:t xml:space="preserve"> large amounts of educational data and identifying patterns associated with learning difficulties. These tools allow the integration of academic, cognitive, </w:t>
      </w:r>
      <w:proofErr w:type="spellStart"/>
      <w:r w:rsidRPr="008E7FFE">
        <w:rPr>
          <w:rFonts w:asciiTheme="minorHAnsi" w:hAnsiTheme="minorHAnsi" w:cstheme="minorHAnsi"/>
          <w:bCs/>
          <w:color w:val="000000" w:themeColor="text1"/>
          <w:sz w:val="22"/>
          <w:szCs w:val="22"/>
          <w:lang w:val="en-GB"/>
        </w:rPr>
        <w:t>behavioral</w:t>
      </w:r>
      <w:proofErr w:type="spellEnd"/>
      <w:r w:rsidRPr="008E7FFE">
        <w:rPr>
          <w:rFonts w:asciiTheme="minorHAnsi" w:hAnsiTheme="minorHAnsi" w:cstheme="minorHAnsi"/>
          <w:bCs/>
          <w:color w:val="000000" w:themeColor="text1"/>
          <w:sz w:val="22"/>
          <w:szCs w:val="22"/>
          <w:lang w:val="en-GB"/>
        </w:rPr>
        <w:t>, and contextual variables to generate predictions that support teaching interventions.</w:t>
      </w:r>
      <w:r>
        <w:rPr>
          <w:rFonts w:asciiTheme="minorHAnsi" w:hAnsiTheme="minorHAnsi" w:cstheme="minorHAnsi"/>
          <w:bCs/>
          <w:color w:val="000000" w:themeColor="text1"/>
          <w:sz w:val="22"/>
          <w:szCs w:val="22"/>
          <w:lang w:val="en-GB"/>
        </w:rPr>
        <w:t xml:space="preserve"> </w:t>
      </w:r>
      <w:r w:rsidRPr="008E7FFE">
        <w:rPr>
          <w:rFonts w:asciiTheme="minorHAnsi" w:hAnsiTheme="minorHAnsi" w:cstheme="minorHAnsi"/>
          <w:bCs/>
          <w:color w:val="000000" w:themeColor="text1"/>
          <w:sz w:val="22"/>
          <w:szCs w:val="22"/>
          <w:lang w:val="en-GB"/>
        </w:rPr>
        <w:t>This article aims to design a machine learning model to predict learning difficulties among Basic General Education students. The research followed a mixed-method approach, combining documentary analysis on artificial intelligence in education, educational data mining, and predictive models, together with instruments applied to teachers and administrators.</w:t>
      </w:r>
      <w:r>
        <w:rPr>
          <w:rFonts w:asciiTheme="minorHAnsi" w:hAnsiTheme="minorHAnsi" w:cstheme="minorHAnsi"/>
          <w:bCs/>
          <w:color w:val="000000" w:themeColor="text1"/>
          <w:sz w:val="22"/>
          <w:szCs w:val="22"/>
          <w:lang w:val="en-GB"/>
        </w:rPr>
        <w:t xml:space="preserve"> </w:t>
      </w:r>
      <w:r w:rsidRPr="008E7FFE">
        <w:rPr>
          <w:rFonts w:asciiTheme="minorHAnsi" w:hAnsiTheme="minorHAnsi" w:cstheme="minorHAnsi"/>
          <w:bCs/>
          <w:color w:val="000000" w:themeColor="text1"/>
          <w:sz w:val="22"/>
          <w:szCs w:val="22"/>
          <w:lang w:val="en-GB"/>
        </w:rPr>
        <w:t>The results show that the main variables associated with learning difficulties are previous academic performance, reading comprehension, mathematical problem-solving, attendance, classroom participation, and study habits. Likewise, teachers require intelligent tools capable of anticipating difficulties and guiding personalized pedagogical strategies.</w:t>
      </w:r>
      <w:r>
        <w:rPr>
          <w:rFonts w:asciiTheme="minorHAnsi" w:hAnsiTheme="minorHAnsi" w:cstheme="minorHAnsi"/>
          <w:bCs/>
          <w:color w:val="000000" w:themeColor="text1"/>
          <w:sz w:val="22"/>
          <w:szCs w:val="22"/>
          <w:lang w:val="en-GB"/>
        </w:rPr>
        <w:t xml:space="preserve"> </w:t>
      </w:r>
      <w:r w:rsidRPr="008E7FFE">
        <w:rPr>
          <w:rFonts w:asciiTheme="minorHAnsi" w:hAnsiTheme="minorHAnsi" w:cstheme="minorHAnsi"/>
          <w:bCs/>
          <w:color w:val="000000" w:themeColor="text1"/>
          <w:sz w:val="22"/>
          <w:szCs w:val="22"/>
          <w:lang w:val="en-GB"/>
        </w:rPr>
        <w:t>It is concluded that a machine learning model can strengthen the early detection of educational difficulties by providing predictive information for teaching decisions, provided that its application considers ethical criteria, professional supervision, and pedagogical contextualization.</w:t>
      </w:r>
    </w:p>
    <w:p w14:paraId="5F483ED2" w14:textId="77777777" w:rsidR="008E7FFE" w:rsidRPr="008E7FFE" w:rsidRDefault="008E7FFE" w:rsidP="008E7FFE">
      <w:pPr>
        <w:spacing w:line="360" w:lineRule="auto"/>
        <w:ind w:firstLine="720"/>
        <w:jc w:val="both"/>
        <w:rPr>
          <w:rFonts w:asciiTheme="minorHAnsi" w:hAnsiTheme="minorHAnsi" w:cstheme="minorHAnsi"/>
          <w:bCs/>
          <w:color w:val="000000" w:themeColor="text1"/>
          <w:sz w:val="22"/>
          <w:szCs w:val="22"/>
          <w:lang w:val="en-GB"/>
        </w:rPr>
      </w:pPr>
      <w:r w:rsidRPr="000B6FEF">
        <w:rPr>
          <w:rFonts w:asciiTheme="minorHAnsi" w:hAnsiTheme="minorHAnsi" w:cstheme="minorHAnsi"/>
          <w:b/>
          <w:bCs/>
          <w:color w:val="700000"/>
          <w:sz w:val="22"/>
          <w:szCs w:val="22"/>
          <w:lang w:val="en-US"/>
        </w:rPr>
        <w:t>KEYWORDS:</w:t>
      </w:r>
      <w:r w:rsidRPr="008E7FFE">
        <w:rPr>
          <w:rFonts w:asciiTheme="minorHAnsi" w:hAnsiTheme="minorHAnsi" w:cstheme="minorHAnsi"/>
          <w:bCs/>
          <w:color w:val="000000" w:themeColor="text1"/>
          <w:sz w:val="22"/>
          <w:szCs w:val="22"/>
          <w:lang w:val="en-GB"/>
        </w:rPr>
        <w:t xml:space="preserve"> machine learning, learning difficulties, basic education, educational artificial intelligence, academic prediction.</w:t>
      </w:r>
    </w:p>
    <w:p w14:paraId="26AF228F" w14:textId="77777777" w:rsidR="00425108" w:rsidRDefault="00425108" w:rsidP="00990D9B">
      <w:pPr>
        <w:spacing w:line="360" w:lineRule="auto"/>
        <w:ind w:firstLine="720"/>
        <w:jc w:val="both"/>
        <w:rPr>
          <w:rFonts w:asciiTheme="minorHAnsi" w:hAnsiTheme="minorHAnsi" w:cstheme="minorHAnsi"/>
          <w:bCs/>
          <w:color w:val="000000" w:themeColor="text1"/>
          <w:sz w:val="22"/>
          <w:szCs w:val="22"/>
          <w:lang w:val="en-GB"/>
        </w:rPr>
      </w:pPr>
    </w:p>
    <w:p w14:paraId="156BA394" w14:textId="77777777" w:rsidR="00425108" w:rsidRDefault="00425108" w:rsidP="00990D9B">
      <w:pPr>
        <w:spacing w:line="360" w:lineRule="auto"/>
        <w:ind w:firstLine="720"/>
        <w:jc w:val="both"/>
        <w:rPr>
          <w:rFonts w:asciiTheme="minorHAnsi" w:hAnsiTheme="minorHAnsi" w:cstheme="minorHAnsi"/>
          <w:bCs/>
          <w:color w:val="000000" w:themeColor="text1"/>
          <w:sz w:val="22"/>
          <w:szCs w:val="22"/>
          <w:lang w:val="en-GB"/>
        </w:rPr>
      </w:pPr>
    </w:p>
    <w:p w14:paraId="094F9C38" w14:textId="77777777" w:rsidR="00425108" w:rsidRDefault="00425108" w:rsidP="00990D9B">
      <w:pPr>
        <w:spacing w:line="360" w:lineRule="auto"/>
        <w:ind w:firstLine="720"/>
        <w:jc w:val="both"/>
        <w:rPr>
          <w:rFonts w:asciiTheme="minorHAnsi" w:hAnsiTheme="minorHAnsi" w:cstheme="minorHAnsi"/>
          <w:bCs/>
          <w:color w:val="000000" w:themeColor="text1"/>
          <w:sz w:val="22"/>
          <w:szCs w:val="22"/>
          <w:lang w:val="en-GB"/>
        </w:rPr>
      </w:pPr>
    </w:p>
    <w:p w14:paraId="0AE7B83E" w14:textId="77777777" w:rsidR="00425108" w:rsidRDefault="00425108" w:rsidP="00990D9B">
      <w:pPr>
        <w:spacing w:line="360" w:lineRule="auto"/>
        <w:ind w:firstLine="720"/>
        <w:jc w:val="both"/>
        <w:rPr>
          <w:rFonts w:asciiTheme="minorHAnsi" w:hAnsiTheme="minorHAnsi" w:cstheme="minorHAnsi"/>
          <w:bCs/>
          <w:color w:val="000000" w:themeColor="text1"/>
          <w:sz w:val="22"/>
          <w:szCs w:val="22"/>
          <w:lang w:val="en-GB"/>
        </w:rPr>
      </w:pPr>
    </w:p>
    <w:p w14:paraId="2262BA35" w14:textId="77777777" w:rsidR="00425108" w:rsidRDefault="00425108" w:rsidP="00990D9B">
      <w:pPr>
        <w:spacing w:line="360" w:lineRule="auto"/>
        <w:ind w:firstLine="720"/>
        <w:jc w:val="both"/>
        <w:rPr>
          <w:rFonts w:asciiTheme="minorHAnsi" w:hAnsiTheme="minorHAnsi" w:cstheme="minorHAnsi"/>
          <w:bCs/>
          <w:color w:val="000000" w:themeColor="text1"/>
          <w:sz w:val="22"/>
          <w:szCs w:val="22"/>
          <w:lang w:val="en-GB"/>
        </w:rPr>
      </w:pPr>
    </w:p>
    <w:p w14:paraId="0FD2ED67" w14:textId="77777777" w:rsidR="008E7FFE" w:rsidRDefault="008E7FFE" w:rsidP="00990D9B">
      <w:pPr>
        <w:spacing w:line="360" w:lineRule="auto"/>
        <w:ind w:firstLine="720"/>
        <w:jc w:val="both"/>
        <w:rPr>
          <w:rFonts w:asciiTheme="minorHAnsi" w:hAnsiTheme="minorHAnsi" w:cstheme="minorHAnsi"/>
          <w:bCs/>
          <w:color w:val="000000" w:themeColor="text1"/>
          <w:sz w:val="22"/>
          <w:szCs w:val="22"/>
          <w:lang w:val="en-GB"/>
        </w:rPr>
      </w:pPr>
    </w:p>
    <w:p w14:paraId="2383F55E" w14:textId="77777777" w:rsidR="00952775" w:rsidRDefault="00952775" w:rsidP="00990D9B">
      <w:pPr>
        <w:spacing w:line="360" w:lineRule="auto"/>
        <w:ind w:firstLine="720"/>
        <w:jc w:val="both"/>
        <w:rPr>
          <w:rFonts w:asciiTheme="minorHAnsi" w:hAnsiTheme="minorHAnsi" w:cstheme="minorHAnsi"/>
          <w:bCs/>
          <w:color w:val="000000" w:themeColor="text1"/>
          <w:sz w:val="22"/>
          <w:szCs w:val="22"/>
          <w:lang w:val="en-GB"/>
        </w:rPr>
      </w:pPr>
    </w:p>
    <w:p w14:paraId="0C6511EC" w14:textId="77777777" w:rsidR="00952775" w:rsidRDefault="00952775" w:rsidP="00990D9B">
      <w:pPr>
        <w:spacing w:line="360" w:lineRule="auto"/>
        <w:ind w:firstLine="720"/>
        <w:jc w:val="both"/>
        <w:rPr>
          <w:rFonts w:asciiTheme="minorHAnsi" w:hAnsiTheme="minorHAnsi" w:cstheme="minorHAnsi"/>
          <w:bCs/>
          <w:color w:val="000000" w:themeColor="text1"/>
          <w:sz w:val="22"/>
          <w:szCs w:val="22"/>
          <w:lang w:val="en-GB"/>
        </w:rPr>
      </w:pPr>
    </w:p>
    <w:p w14:paraId="2BBC6B43" w14:textId="77777777" w:rsidR="00425108" w:rsidRDefault="00425108" w:rsidP="00990D9B">
      <w:pPr>
        <w:spacing w:line="360" w:lineRule="auto"/>
        <w:ind w:firstLine="720"/>
        <w:jc w:val="both"/>
        <w:rPr>
          <w:rFonts w:asciiTheme="minorHAnsi" w:hAnsiTheme="minorHAnsi" w:cstheme="minorHAnsi"/>
          <w:bCs/>
          <w:color w:val="000000" w:themeColor="text1"/>
          <w:sz w:val="22"/>
          <w:szCs w:val="22"/>
          <w:lang w:val="en-GB"/>
        </w:rPr>
      </w:pPr>
    </w:p>
    <w:p w14:paraId="1062E005" w14:textId="77777777" w:rsidR="00AC2FDF" w:rsidRDefault="00AC2FDF" w:rsidP="00990D9B">
      <w:pPr>
        <w:spacing w:line="360" w:lineRule="auto"/>
        <w:ind w:firstLine="720"/>
        <w:jc w:val="both"/>
        <w:rPr>
          <w:rFonts w:asciiTheme="minorHAnsi" w:hAnsiTheme="minorHAnsi" w:cstheme="minorHAnsi"/>
          <w:bCs/>
          <w:color w:val="000000" w:themeColor="text1"/>
          <w:sz w:val="22"/>
          <w:szCs w:val="22"/>
          <w:lang w:val="en-GB"/>
        </w:rPr>
      </w:pPr>
    </w:p>
    <w:bookmarkEnd w:id="4"/>
    <w:bookmarkEnd w:id="6"/>
    <w:bookmarkEnd w:id="7"/>
    <w:bookmarkEnd w:id="8"/>
    <w:bookmarkEnd w:id="9"/>
    <w:p w14:paraId="5FF506E7" w14:textId="0BFB9B61" w:rsidR="009A487B" w:rsidRDefault="001E1466" w:rsidP="006F3A3D">
      <w:pPr>
        <w:spacing w:line="360" w:lineRule="auto"/>
        <w:jc w:val="center"/>
        <w:rPr>
          <w:rFonts w:asciiTheme="minorHAnsi" w:hAnsiTheme="minorHAnsi" w:cstheme="minorHAnsi"/>
          <w:b/>
          <w:bCs/>
          <w:color w:val="700000"/>
          <w:sz w:val="22"/>
          <w:szCs w:val="22"/>
          <w:lang w:val="es-EC"/>
        </w:rPr>
      </w:pPr>
      <w:r w:rsidRPr="00906F35">
        <w:rPr>
          <w:rFonts w:asciiTheme="minorHAnsi" w:hAnsiTheme="minorHAnsi" w:cstheme="minorHAnsi"/>
          <w:b/>
          <w:bCs/>
          <w:color w:val="700000"/>
          <w:sz w:val="22"/>
          <w:szCs w:val="22"/>
          <w:lang w:val="es-EC"/>
        </w:rPr>
        <w:lastRenderedPageBreak/>
        <w:t>INTRODUCCIÓN</w:t>
      </w:r>
    </w:p>
    <w:p w14:paraId="5D47DE24" w14:textId="77777777" w:rsidR="008E7FFE" w:rsidRPr="008E7FFE" w:rsidRDefault="008E7FFE" w:rsidP="008E7FFE">
      <w:pPr>
        <w:spacing w:line="360" w:lineRule="auto"/>
        <w:ind w:firstLine="720"/>
        <w:jc w:val="both"/>
        <w:rPr>
          <w:rFonts w:asciiTheme="minorHAnsi" w:hAnsiTheme="minorHAnsi" w:cstheme="minorHAnsi"/>
          <w:bCs/>
          <w:color w:val="000000" w:themeColor="text1"/>
          <w:sz w:val="22"/>
          <w:szCs w:val="22"/>
          <w:lang w:val="es-EC"/>
        </w:rPr>
      </w:pPr>
      <w:bookmarkStart w:id="10" w:name="_Hlk216167095"/>
      <w:r w:rsidRPr="008E7FFE">
        <w:rPr>
          <w:rFonts w:asciiTheme="minorHAnsi" w:hAnsiTheme="minorHAnsi" w:cstheme="minorHAnsi"/>
          <w:bCs/>
          <w:color w:val="000000" w:themeColor="text1"/>
          <w:sz w:val="22"/>
          <w:szCs w:val="22"/>
          <w:lang w:val="es-EC"/>
        </w:rPr>
        <w:t>Las dificultades de aprendizaje representan una problemática relevante dentro de la Educación General Básica debido a su impacto en el desempeño académico y en el desarrollo integral de los estudiantes. Estas dificultades pueden manifestarse mediante problemas relacionados con lectura, escritura, razonamiento matemático, atención, memoria, comprensión de contenidos y adaptación a las exigencias escolares.</w:t>
      </w:r>
    </w:p>
    <w:p w14:paraId="2921FEFE" w14:textId="77777777" w:rsidR="008E7FFE" w:rsidRPr="008E7FFE" w:rsidRDefault="008E7FFE" w:rsidP="008E7FFE">
      <w:pPr>
        <w:spacing w:line="360" w:lineRule="auto"/>
        <w:ind w:firstLine="720"/>
        <w:jc w:val="both"/>
        <w:rPr>
          <w:rFonts w:asciiTheme="minorHAnsi" w:hAnsiTheme="minorHAnsi" w:cstheme="minorHAnsi"/>
          <w:bCs/>
          <w:color w:val="000000" w:themeColor="text1"/>
          <w:sz w:val="22"/>
          <w:szCs w:val="22"/>
          <w:lang w:val="es-EC"/>
        </w:rPr>
      </w:pPr>
      <w:r w:rsidRPr="008E7FFE">
        <w:rPr>
          <w:rFonts w:asciiTheme="minorHAnsi" w:hAnsiTheme="minorHAnsi" w:cstheme="minorHAnsi"/>
          <w:bCs/>
          <w:color w:val="000000" w:themeColor="text1"/>
          <w:sz w:val="22"/>
          <w:szCs w:val="22"/>
          <w:lang w:val="es-EC"/>
        </w:rPr>
        <w:t>Durante los primeros niveles educativos, la identificación oportuna de estas dificultades resulta fundamental, debido a que una intervención temprana puede favorecer el desarrollo de habilidades y evitar procesos prolongados de rezago académico. Sin embargo, en muchas instituciones educativas los mecanismos de detección dependen principalmente de evaluaciones periódicas y observación docente, lo que puede retrasar la identificación de necesidades específicas.</w:t>
      </w:r>
    </w:p>
    <w:p w14:paraId="1840300A" w14:textId="77777777" w:rsidR="008E7FFE" w:rsidRPr="008E7FFE" w:rsidRDefault="008E7FFE" w:rsidP="008E7FFE">
      <w:pPr>
        <w:spacing w:line="360" w:lineRule="auto"/>
        <w:ind w:firstLine="720"/>
        <w:jc w:val="both"/>
        <w:rPr>
          <w:rFonts w:asciiTheme="minorHAnsi" w:hAnsiTheme="minorHAnsi" w:cstheme="minorHAnsi"/>
          <w:color w:val="000000" w:themeColor="text1"/>
          <w:sz w:val="22"/>
          <w:szCs w:val="22"/>
          <w:lang w:val="es-EC"/>
        </w:rPr>
      </w:pPr>
      <w:r w:rsidRPr="008E7FFE">
        <w:rPr>
          <w:rFonts w:asciiTheme="minorHAnsi" w:hAnsiTheme="minorHAnsi" w:cstheme="minorHAnsi"/>
          <w:bCs/>
          <w:color w:val="000000" w:themeColor="text1"/>
          <w:sz w:val="22"/>
          <w:szCs w:val="22"/>
          <w:lang w:val="es-EC"/>
        </w:rPr>
        <w:t xml:space="preserve">La transformación digital educativa ha permitido incorporar herramientas basadas en inteligencia artificial capaces de analizar información académica y generar modelos predictivos orientados a mejorar la toma de decisiones educativas. Dentro de estas herramientas, el </w:t>
      </w:r>
      <w:r w:rsidRPr="008E7FFE">
        <w:rPr>
          <w:rFonts w:asciiTheme="minorHAnsi" w:hAnsiTheme="minorHAnsi" w:cstheme="minorHAnsi"/>
          <w:color w:val="000000" w:themeColor="text1"/>
          <w:sz w:val="22"/>
          <w:szCs w:val="22"/>
          <w:lang w:val="es-EC"/>
        </w:rPr>
        <w:t xml:space="preserve">aprendizaje automático (Machine </w:t>
      </w:r>
      <w:proofErr w:type="spellStart"/>
      <w:r w:rsidRPr="008E7FFE">
        <w:rPr>
          <w:rFonts w:asciiTheme="minorHAnsi" w:hAnsiTheme="minorHAnsi" w:cstheme="minorHAnsi"/>
          <w:color w:val="000000" w:themeColor="text1"/>
          <w:sz w:val="22"/>
          <w:szCs w:val="22"/>
          <w:lang w:val="es-EC"/>
        </w:rPr>
        <w:t>Learning</w:t>
      </w:r>
      <w:proofErr w:type="spellEnd"/>
      <w:r w:rsidRPr="008E7FFE">
        <w:rPr>
          <w:rFonts w:asciiTheme="minorHAnsi" w:hAnsiTheme="minorHAnsi" w:cstheme="minorHAnsi"/>
          <w:color w:val="000000" w:themeColor="text1"/>
          <w:sz w:val="22"/>
          <w:szCs w:val="22"/>
          <w:lang w:val="es-EC"/>
        </w:rPr>
        <w:t>) destaca por su capacidad para reconocer patrones dentro de grandes volúmenes de datos y realizar predicciones a partir de información histórica.</w:t>
      </w:r>
    </w:p>
    <w:p w14:paraId="717FBA55" w14:textId="77777777" w:rsidR="008E7FFE" w:rsidRPr="008E7FFE" w:rsidRDefault="008E7FFE" w:rsidP="008E7FFE">
      <w:pPr>
        <w:spacing w:line="360" w:lineRule="auto"/>
        <w:ind w:firstLine="720"/>
        <w:jc w:val="both"/>
        <w:rPr>
          <w:rFonts w:asciiTheme="minorHAnsi" w:hAnsiTheme="minorHAnsi" w:cstheme="minorHAnsi"/>
          <w:color w:val="000000" w:themeColor="text1"/>
          <w:sz w:val="22"/>
          <w:szCs w:val="22"/>
          <w:lang w:val="es-EC"/>
        </w:rPr>
      </w:pPr>
      <w:r w:rsidRPr="008E7FFE">
        <w:rPr>
          <w:rFonts w:asciiTheme="minorHAnsi" w:hAnsiTheme="minorHAnsi" w:cstheme="minorHAnsi"/>
          <w:color w:val="000000" w:themeColor="text1"/>
          <w:sz w:val="22"/>
          <w:szCs w:val="22"/>
          <w:lang w:val="es-EC"/>
        </w:rPr>
        <w:t>Según Chen, Chen y Lin (2021), la inteligencia artificial aplicada al ámbito educativo permite desarrollar sistemas capaces de analizar datos del aprendizaje, identificar necesidades individuales y favorecer procesos de enseñanza más personalizados.</w:t>
      </w:r>
    </w:p>
    <w:p w14:paraId="4C1C52C1" w14:textId="77777777" w:rsidR="008E7FFE" w:rsidRPr="008E7FFE" w:rsidRDefault="008E7FFE" w:rsidP="008E7FFE">
      <w:pPr>
        <w:spacing w:line="360" w:lineRule="auto"/>
        <w:ind w:firstLine="720"/>
        <w:jc w:val="both"/>
        <w:rPr>
          <w:rFonts w:asciiTheme="minorHAnsi" w:hAnsiTheme="minorHAnsi" w:cstheme="minorHAnsi"/>
          <w:color w:val="000000" w:themeColor="text1"/>
          <w:sz w:val="22"/>
          <w:szCs w:val="22"/>
          <w:lang w:val="es-EC"/>
        </w:rPr>
      </w:pPr>
      <w:r w:rsidRPr="008E7FFE">
        <w:rPr>
          <w:rFonts w:asciiTheme="minorHAnsi" w:hAnsiTheme="minorHAnsi" w:cstheme="minorHAnsi"/>
          <w:color w:val="000000" w:themeColor="text1"/>
          <w:sz w:val="22"/>
          <w:szCs w:val="22"/>
          <w:lang w:val="es-EC"/>
        </w:rPr>
        <w:t>Los modelos de aprendizaje automático funcionan mediante algoritmos que identifican relaciones entre diferentes variables educativas. En el contexto escolar, estos modelos pueden analizar información como:</w:t>
      </w:r>
    </w:p>
    <w:p w14:paraId="759F83F6" w14:textId="77777777" w:rsidR="008E7FFE" w:rsidRPr="008E7FFE" w:rsidRDefault="008E7FFE" w:rsidP="008E7FFE">
      <w:pPr>
        <w:numPr>
          <w:ilvl w:val="0"/>
          <w:numId w:val="18"/>
        </w:numPr>
        <w:spacing w:line="360" w:lineRule="auto"/>
        <w:jc w:val="both"/>
        <w:rPr>
          <w:rFonts w:asciiTheme="minorHAnsi" w:hAnsiTheme="minorHAnsi" w:cstheme="minorHAnsi"/>
          <w:color w:val="000000" w:themeColor="text1"/>
          <w:sz w:val="22"/>
          <w:szCs w:val="22"/>
          <w:lang w:val="es-EC"/>
        </w:rPr>
      </w:pPr>
      <w:r w:rsidRPr="008E7FFE">
        <w:rPr>
          <w:rFonts w:asciiTheme="minorHAnsi" w:hAnsiTheme="minorHAnsi" w:cstheme="minorHAnsi"/>
          <w:color w:val="000000" w:themeColor="text1"/>
          <w:sz w:val="22"/>
          <w:szCs w:val="22"/>
          <w:lang w:val="es-EC"/>
        </w:rPr>
        <w:t xml:space="preserve">Calificaciones históricas. </w:t>
      </w:r>
    </w:p>
    <w:p w14:paraId="03966A02" w14:textId="77777777" w:rsidR="008E7FFE" w:rsidRPr="008E7FFE" w:rsidRDefault="008E7FFE" w:rsidP="008E7FFE">
      <w:pPr>
        <w:numPr>
          <w:ilvl w:val="0"/>
          <w:numId w:val="18"/>
        </w:numPr>
        <w:spacing w:line="360" w:lineRule="auto"/>
        <w:jc w:val="both"/>
        <w:rPr>
          <w:rFonts w:asciiTheme="minorHAnsi" w:hAnsiTheme="minorHAnsi" w:cstheme="minorHAnsi"/>
          <w:color w:val="000000" w:themeColor="text1"/>
          <w:sz w:val="22"/>
          <w:szCs w:val="22"/>
          <w:lang w:val="es-EC"/>
        </w:rPr>
      </w:pPr>
      <w:r w:rsidRPr="008E7FFE">
        <w:rPr>
          <w:rFonts w:asciiTheme="minorHAnsi" w:hAnsiTheme="minorHAnsi" w:cstheme="minorHAnsi"/>
          <w:color w:val="000000" w:themeColor="text1"/>
          <w:sz w:val="22"/>
          <w:szCs w:val="22"/>
          <w:lang w:val="es-EC"/>
        </w:rPr>
        <w:t xml:space="preserve">Resultados de evaluaciones diagnósticas. </w:t>
      </w:r>
    </w:p>
    <w:p w14:paraId="3C6D8919" w14:textId="77777777" w:rsidR="008E7FFE" w:rsidRPr="008E7FFE" w:rsidRDefault="008E7FFE" w:rsidP="008E7FFE">
      <w:pPr>
        <w:numPr>
          <w:ilvl w:val="0"/>
          <w:numId w:val="18"/>
        </w:numPr>
        <w:spacing w:line="360" w:lineRule="auto"/>
        <w:jc w:val="both"/>
        <w:rPr>
          <w:rFonts w:asciiTheme="minorHAnsi" w:hAnsiTheme="minorHAnsi" w:cstheme="minorHAnsi"/>
          <w:color w:val="000000" w:themeColor="text1"/>
          <w:sz w:val="22"/>
          <w:szCs w:val="22"/>
          <w:lang w:val="es-EC"/>
        </w:rPr>
      </w:pPr>
      <w:r w:rsidRPr="008E7FFE">
        <w:rPr>
          <w:rFonts w:asciiTheme="minorHAnsi" w:hAnsiTheme="minorHAnsi" w:cstheme="minorHAnsi"/>
          <w:color w:val="000000" w:themeColor="text1"/>
          <w:sz w:val="22"/>
          <w:szCs w:val="22"/>
          <w:lang w:val="es-EC"/>
        </w:rPr>
        <w:t xml:space="preserve">Asistencia escolar. </w:t>
      </w:r>
    </w:p>
    <w:p w14:paraId="51314AAA" w14:textId="77777777" w:rsidR="008E7FFE" w:rsidRPr="008E7FFE" w:rsidRDefault="008E7FFE" w:rsidP="008E7FFE">
      <w:pPr>
        <w:numPr>
          <w:ilvl w:val="0"/>
          <w:numId w:val="18"/>
        </w:numPr>
        <w:spacing w:line="360" w:lineRule="auto"/>
        <w:jc w:val="both"/>
        <w:rPr>
          <w:rFonts w:asciiTheme="minorHAnsi" w:hAnsiTheme="minorHAnsi" w:cstheme="minorHAnsi"/>
          <w:color w:val="000000" w:themeColor="text1"/>
          <w:sz w:val="22"/>
          <w:szCs w:val="22"/>
          <w:lang w:val="es-EC"/>
        </w:rPr>
      </w:pPr>
      <w:r w:rsidRPr="008E7FFE">
        <w:rPr>
          <w:rFonts w:asciiTheme="minorHAnsi" w:hAnsiTheme="minorHAnsi" w:cstheme="minorHAnsi"/>
          <w:color w:val="000000" w:themeColor="text1"/>
          <w:sz w:val="22"/>
          <w:szCs w:val="22"/>
          <w:lang w:val="es-EC"/>
        </w:rPr>
        <w:t xml:space="preserve">Participación en actividades. </w:t>
      </w:r>
    </w:p>
    <w:p w14:paraId="6B0A39A4" w14:textId="77777777" w:rsidR="008E7FFE" w:rsidRPr="008E7FFE" w:rsidRDefault="008E7FFE" w:rsidP="008E7FFE">
      <w:pPr>
        <w:numPr>
          <w:ilvl w:val="0"/>
          <w:numId w:val="18"/>
        </w:numPr>
        <w:spacing w:line="360" w:lineRule="auto"/>
        <w:jc w:val="both"/>
        <w:rPr>
          <w:rFonts w:asciiTheme="minorHAnsi" w:hAnsiTheme="minorHAnsi" w:cstheme="minorHAnsi"/>
          <w:color w:val="000000" w:themeColor="text1"/>
          <w:sz w:val="22"/>
          <w:szCs w:val="22"/>
          <w:lang w:val="es-EC"/>
        </w:rPr>
      </w:pPr>
      <w:r w:rsidRPr="008E7FFE">
        <w:rPr>
          <w:rFonts w:asciiTheme="minorHAnsi" w:hAnsiTheme="minorHAnsi" w:cstheme="minorHAnsi"/>
          <w:color w:val="000000" w:themeColor="text1"/>
          <w:sz w:val="22"/>
          <w:szCs w:val="22"/>
          <w:lang w:val="es-EC"/>
        </w:rPr>
        <w:t xml:space="preserve">Velocidad de aprendizaje. </w:t>
      </w:r>
    </w:p>
    <w:p w14:paraId="02523946" w14:textId="77777777" w:rsidR="008E7FFE" w:rsidRPr="008E7FFE" w:rsidRDefault="008E7FFE" w:rsidP="008E7FFE">
      <w:pPr>
        <w:numPr>
          <w:ilvl w:val="0"/>
          <w:numId w:val="18"/>
        </w:numPr>
        <w:spacing w:line="360" w:lineRule="auto"/>
        <w:jc w:val="both"/>
        <w:rPr>
          <w:rFonts w:asciiTheme="minorHAnsi" w:hAnsiTheme="minorHAnsi" w:cstheme="minorHAnsi"/>
          <w:color w:val="000000" w:themeColor="text1"/>
          <w:sz w:val="22"/>
          <w:szCs w:val="22"/>
          <w:lang w:val="es-EC"/>
        </w:rPr>
      </w:pPr>
      <w:r w:rsidRPr="008E7FFE">
        <w:rPr>
          <w:rFonts w:asciiTheme="minorHAnsi" w:hAnsiTheme="minorHAnsi" w:cstheme="minorHAnsi"/>
          <w:color w:val="000000" w:themeColor="text1"/>
          <w:sz w:val="22"/>
          <w:szCs w:val="22"/>
          <w:lang w:val="es-EC"/>
        </w:rPr>
        <w:t xml:space="preserve">Hábitos de estudio. </w:t>
      </w:r>
    </w:p>
    <w:p w14:paraId="276BED1A" w14:textId="77777777" w:rsidR="008E7FFE" w:rsidRPr="008E7FFE" w:rsidRDefault="008E7FFE" w:rsidP="008E7FFE">
      <w:pPr>
        <w:numPr>
          <w:ilvl w:val="0"/>
          <w:numId w:val="18"/>
        </w:numPr>
        <w:spacing w:line="360" w:lineRule="auto"/>
        <w:jc w:val="both"/>
        <w:rPr>
          <w:rFonts w:asciiTheme="minorHAnsi" w:hAnsiTheme="minorHAnsi" w:cstheme="minorHAnsi"/>
          <w:color w:val="000000" w:themeColor="text1"/>
          <w:sz w:val="22"/>
          <w:szCs w:val="22"/>
          <w:lang w:val="es-EC"/>
        </w:rPr>
      </w:pPr>
      <w:r w:rsidRPr="008E7FFE">
        <w:rPr>
          <w:rFonts w:asciiTheme="minorHAnsi" w:hAnsiTheme="minorHAnsi" w:cstheme="minorHAnsi"/>
          <w:color w:val="000000" w:themeColor="text1"/>
          <w:sz w:val="22"/>
          <w:szCs w:val="22"/>
          <w:lang w:val="es-EC"/>
        </w:rPr>
        <w:t xml:space="preserve">Información contextual del estudiante. </w:t>
      </w:r>
    </w:p>
    <w:p w14:paraId="7273BA8A" w14:textId="77777777" w:rsidR="008E7FFE" w:rsidRPr="008E7FFE" w:rsidRDefault="008E7FFE" w:rsidP="008E7FFE">
      <w:pPr>
        <w:spacing w:line="360" w:lineRule="auto"/>
        <w:ind w:firstLine="720"/>
        <w:jc w:val="both"/>
        <w:rPr>
          <w:rFonts w:asciiTheme="minorHAnsi" w:hAnsiTheme="minorHAnsi" w:cstheme="minorHAnsi"/>
          <w:color w:val="000000" w:themeColor="text1"/>
          <w:sz w:val="22"/>
          <w:szCs w:val="22"/>
          <w:lang w:val="es-EC"/>
        </w:rPr>
      </w:pPr>
      <w:r w:rsidRPr="008E7FFE">
        <w:rPr>
          <w:rFonts w:asciiTheme="minorHAnsi" w:hAnsiTheme="minorHAnsi" w:cstheme="minorHAnsi"/>
          <w:color w:val="000000" w:themeColor="text1"/>
          <w:sz w:val="22"/>
          <w:szCs w:val="22"/>
          <w:lang w:val="es-EC"/>
        </w:rPr>
        <w:t>La integración de estas variables permite construir modelos capaces de identificar estudiantes que podrían presentar dificultades futuras y orientar acciones preventivas.</w:t>
      </w:r>
    </w:p>
    <w:p w14:paraId="5CC82489" w14:textId="77777777" w:rsidR="008E7FFE" w:rsidRPr="008E7FFE" w:rsidRDefault="008E7FFE" w:rsidP="008E7FFE">
      <w:pPr>
        <w:spacing w:line="360" w:lineRule="auto"/>
        <w:ind w:firstLine="720"/>
        <w:jc w:val="both"/>
        <w:rPr>
          <w:rFonts w:asciiTheme="minorHAnsi" w:hAnsiTheme="minorHAnsi" w:cstheme="minorHAnsi"/>
          <w:color w:val="000000" w:themeColor="text1"/>
          <w:sz w:val="22"/>
          <w:szCs w:val="22"/>
          <w:lang w:val="es-EC"/>
        </w:rPr>
      </w:pPr>
      <w:r w:rsidRPr="008E7FFE">
        <w:rPr>
          <w:rFonts w:asciiTheme="minorHAnsi" w:hAnsiTheme="minorHAnsi" w:cstheme="minorHAnsi"/>
          <w:color w:val="000000" w:themeColor="text1"/>
          <w:sz w:val="22"/>
          <w:szCs w:val="22"/>
          <w:lang w:val="es-EC"/>
        </w:rPr>
        <w:lastRenderedPageBreak/>
        <w:t>De acuerdo con Romero y Ventura (2021), la minería de datos educativos y los modelos predictivos permiten descubrir patrones ocultos dentro de la información académica, facilitando la comprensión de los factores que influyen en el aprendizaje.</w:t>
      </w:r>
    </w:p>
    <w:p w14:paraId="052E84E6" w14:textId="77777777" w:rsidR="008E7FFE" w:rsidRPr="008E7FFE" w:rsidRDefault="008E7FFE" w:rsidP="008E7FFE">
      <w:pPr>
        <w:spacing w:line="360" w:lineRule="auto"/>
        <w:ind w:firstLine="720"/>
        <w:jc w:val="both"/>
        <w:rPr>
          <w:rFonts w:asciiTheme="minorHAnsi" w:hAnsiTheme="minorHAnsi" w:cstheme="minorHAnsi"/>
          <w:color w:val="000000" w:themeColor="text1"/>
          <w:sz w:val="22"/>
          <w:szCs w:val="22"/>
          <w:lang w:val="es-EC"/>
        </w:rPr>
      </w:pPr>
      <w:r w:rsidRPr="008E7FFE">
        <w:rPr>
          <w:rFonts w:asciiTheme="minorHAnsi" w:hAnsiTheme="minorHAnsi" w:cstheme="minorHAnsi"/>
          <w:color w:val="000000" w:themeColor="text1"/>
          <w:sz w:val="22"/>
          <w:szCs w:val="22"/>
          <w:lang w:val="es-EC"/>
        </w:rPr>
        <w:t>En Educación General Básica, las dificultades de aprendizaje requieren una atención diferenciada debido a la diversidad de ritmos, estilos y condiciones educativas presentes en el aula. Un modelo predictivo puede convertirse en una herramienta de apoyo para que los docentes dispongan de información adicional al momento de planificar estrategias de intervención.</w:t>
      </w:r>
    </w:p>
    <w:p w14:paraId="64AD18F6" w14:textId="77777777" w:rsidR="008E7FFE" w:rsidRPr="008E7FFE" w:rsidRDefault="008E7FFE" w:rsidP="008E7FFE">
      <w:pPr>
        <w:spacing w:line="360" w:lineRule="auto"/>
        <w:ind w:firstLine="720"/>
        <w:jc w:val="both"/>
        <w:rPr>
          <w:rFonts w:asciiTheme="minorHAnsi" w:hAnsiTheme="minorHAnsi" w:cstheme="minorHAnsi"/>
          <w:color w:val="000000" w:themeColor="text1"/>
          <w:sz w:val="22"/>
          <w:szCs w:val="22"/>
          <w:lang w:val="es-EC"/>
        </w:rPr>
      </w:pPr>
      <w:r w:rsidRPr="008E7FFE">
        <w:rPr>
          <w:rFonts w:asciiTheme="minorHAnsi" w:hAnsiTheme="minorHAnsi" w:cstheme="minorHAnsi"/>
          <w:color w:val="000000" w:themeColor="text1"/>
          <w:sz w:val="22"/>
          <w:szCs w:val="22"/>
          <w:lang w:val="es-EC"/>
        </w:rPr>
        <w:t>Sin embargo, la aplicación de aprendizaje automático en educación no debe entenderse como un reemplazo del criterio docente. Los algoritmos pueden identificar tendencias y generar predicciones, pero la interpretación pedagógica continúa siendo necesaria para comprender las causas reales de las dificultades y establecer respuestas educativas adecuadas.</w:t>
      </w:r>
    </w:p>
    <w:p w14:paraId="5FA3720D" w14:textId="77777777" w:rsidR="008E7FFE" w:rsidRPr="008E7FFE" w:rsidRDefault="008E7FFE" w:rsidP="008E7FFE">
      <w:pPr>
        <w:spacing w:line="360" w:lineRule="auto"/>
        <w:ind w:firstLine="720"/>
        <w:jc w:val="both"/>
        <w:rPr>
          <w:rFonts w:asciiTheme="minorHAnsi" w:hAnsiTheme="minorHAnsi" w:cstheme="minorHAnsi"/>
          <w:color w:val="000000" w:themeColor="text1"/>
          <w:sz w:val="22"/>
          <w:szCs w:val="22"/>
          <w:lang w:val="es-EC"/>
        </w:rPr>
      </w:pPr>
      <w:r w:rsidRPr="008E7FFE">
        <w:rPr>
          <w:rFonts w:asciiTheme="minorHAnsi" w:hAnsiTheme="minorHAnsi" w:cstheme="minorHAnsi"/>
          <w:color w:val="000000" w:themeColor="text1"/>
          <w:sz w:val="22"/>
          <w:szCs w:val="22"/>
          <w:lang w:val="es-EC"/>
        </w:rPr>
        <w:t>Según Zawacki-Richter et al. (2021), las aplicaciones de inteligencia artificial en educación presentan grandes posibilidades para mejorar los procesos educativos, aunque requieren una implementación responsable donde se mantenga la participación humana y se consideren aspectos éticos.</w:t>
      </w:r>
    </w:p>
    <w:p w14:paraId="1C5B5104" w14:textId="77777777" w:rsidR="008E7FFE" w:rsidRPr="008E7FFE" w:rsidRDefault="008E7FFE" w:rsidP="008E7FFE">
      <w:pPr>
        <w:spacing w:line="360" w:lineRule="auto"/>
        <w:ind w:firstLine="720"/>
        <w:jc w:val="both"/>
        <w:rPr>
          <w:rFonts w:asciiTheme="minorHAnsi" w:hAnsiTheme="minorHAnsi" w:cstheme="minorHAnsi"/>
          <w:color w:val="000000" w:themeColor="text1"/>
          <w:sz w:val="22"/>
          <w:szCs w:val="22"/>
          <w:lang w:val="es-EC"/>
        </w:rPr>
      </w:pPr>
      <w:r w:rsidRPr="008E7FFE">
        <w:rPr>
          <w:rFonts w:asciiTheme="minorHAnsi" w:hAnsiTheme="minorHAnsi" w:cstheme="minorHAnsi"/>
          <w:color w:val="000000" w:themeColor="text1"/>
          <w:sz w:val="22"/>
          <w:szCs w:val="22"/>
          <w:lang w:val="es-EC"/>
        </w:rPr>
        <w:t>Uno de los principales aportes de los modelos de aprendizaje automático es la posibilidad de pasar de una intervención reactiva hacia una intervención preventiva. En lugar de esperar resultados académicos deficientes, las instituciones pueden identificar señales tempranas y desarrollar estrategias de apoyo antes de que las dificultades se profundicen.</w:t>
      </w:r>
    </w:p>
    <w:p w14:paraId="763FB654" w14:textId="77777777" w:rsidR="008E7FFE" w:rsidRPr="008E7FFE" w:rsidRDefault="008E7FFE" w:rsidP="008E7FFE">
      <w:pPr>
        <w:spacing w:line="360" w:lineRule="auto"/>
        <w:ind w:firstLine="720"/>
        <w:jc w:val="both"/>
        <w:rPr>
          <w:rFonts w:asciiTheme="minorHAnsi" w:hAnsiTheme="minorHAnsi" w:cstheme="minorHAnsi"/>
          <w:color w:val="000000" w:themeColor="text1"/>
          <w:sz w:val="22"/>
          <w:szCs w:val="22"/>
          <w:lang w:val="es-EC"/>
        </w:rPr>
      </w:pPr>
      <w:r w:rsidRPr="008E7FFE">
        <w:rPr>
          <w:rFonts w:asciiTheme="minorHAnsi" w:hAnsiTheme="minorHAnsi" w:cstheme="minorHAnsi"/>
          <w:color w:val="000000" w:themeColor="text1"/>
          <w:sz w:val="22"/>
          <w:szCs w:val="22"/>
          <w:lang w:val="es-EC"/>
        </w:rPr>
        <w:t>En el contexto ecuatoriano, fortalecer los mecanismos de detección temprana de dificultades de aprendizaje representa una oportunidad para mejorar la calidad educativa y garantizar una atención más inclusiva dentro de las instituciones de Educación General Básica.</w:t>
      </w:r>
    </w:p>
    <w:p w14:paraId="0542B758" w14:textId="77777777" w:rsidR="008E7FFE" w:rsidRPr="008E7FFE" w:rsidRDefault="008E7FFE" w:rsidP="008E7FFE">
      <w:pPr>
        <w:spacing w:line="360" w:lineRule="auto"/>
        <w:ind w:firstLine="720"/>
        <w:jc w:val="both"/>
        <w:rPr>
          <w:rFonts w:asciiTheme="minorHAnsi" w:hAnsiTheme="minorHAnsi" w:cstheme="minorHAnsi"/>
          <w:color w:val="000000" w:themeColor="text1"/>
          <w:sz w:val="22"/>
          <w:szCs w:val="22"/>
          <w:lang w:val="es-EC"/>
        </w:rPr>
      </w:pPr>
      <w:r w:rsidRPr="008E7FFE">
        <w:rPr>
          <w:rFonts w:asciiTheme="minorHAnsi" w:hAnsiTheme="minorHAnsi" w:cstheme="minorHAnsi"/>
          <w:color w:val="000000" w:themeColor="text1"/>
          <w:sz w:val="22"/>
          <w:szCs w:val="22"/>
          <w:lang w:val="es-EC"/>
        </w:rPr>
        <w:t>Por ello, el presente artículo tiene como objetivo diseñar un modelo de aprendizaje automático para predecir dificultades de aprendizaje en estudiantes de Educación General Básica, identificando variables relevantes y estableciendo mecanismos de apoyo para la intervención docente.</w:t>
      </w:r>
    </w:p>
    <w:p w14:paraId="0F0D1240" w14:textId="1538CC16" w:rsidR="009E3314" w:rsidRPr="00D91BFD" w:rsidRDefault="009E3314" w:rsidP="009E3314">
      <w:pPr>
        <w:pStyle w:val="Abstract"/>
        <w:ind w:firstLine="0"/>
        <w:jc w:val="center"/>
        <w:rPr>
          <w:rFonts w:cstheme="minorHAnsi"/>
          <w:b/>
          <w:bCs/>
          <w:szCs w:val="22"/>
          <w:lang w:val="es-EC"/>
        </w:rPr>
      </w:pPr>
      <w:bookmarkStart w:id="11" w:name="_Toc199975841"/>
      <w:bookmarkEnd w:id="10"/>
      <w:r>
        <w:rPr>
          <w:rFonts w:cstheme="minorHAnsi"/>
          <w:b/>
          <w:bCs/>
          <w:color w:val="700000"/>
          <w:szCs w:val="22"/>
          <w:lang w:val="es-EC"/>
        </w:rPr>
        <w:t>MÉTODOS MATERIALES</w:t>
      </w:r>
    </w:p>
    <w:p w14:paraId="4DC5BA7D" w14:textId="77777777" w:rsidR="008E7FFE" w:rsidRPr="008E7FFE" w:rsidRDefault="008E7FFE" w:rsidP="008E7FFE">
      <w:pPr>
        <w:pStyle w:val="Abstract"/>
        <w:rPr>
          <w:rFonts w:cstheme="minorHAnsi"/>
          <w:color w:val="030005"/>
          <w:spacing w:val="2"/>
          <w:szCs w:val="22"/>
          <w:lang w:val="es-EC" w:eastAsia="es-EC"/>
        </w:rPr>
      </w:pPr>
      <w:r w:rsidRPr="008E7FFE">
        <w:rPr>
          <w:rFonts w:cstheme="minorHAnsi"/>
          <w:bCs/>
          <w:color w:val="030005"/>
          <w:spacing w:val="2"/>
          <w:szCs w:val="22"/>
          <w:lang w:val="es-EC" w:eastAsia="es-EC"/>
        </w:rPr>
        <w:t xml:space="preserve">La presente investigación se desarrolló bajo un </w:t>
      </w:r>
      <w:r w:rsidRPr="008E7FFE">
        <w:rPr>
          <w:rFonts w:cstheme="minorHAnsi"/>
          <w:color w:val="030005"/>
          <w:spacing w:val="2"/>
          <w:szCs w:val="22"/>
          <w:lang w:val="es-EC" w:eastAsia="es-EC"/>
        </w:rPr>
        <w:t>enfoque mixto, debido a que integró métodos cuantitativos y cualitativos para analizar los factores asociados a las dificultades de aprendizaje y diseñar un modelo de aprendizaje automático orientado a la predicción temprana de estudiantes en riesgo.</w:t>
      </w:r>
    </w:p>
    <w:p w14:paraId="35902095" w14:textId="77777777" w:rsidR="008E7FFE" w:rsidRPr="008E7FFE" w:rsidRDefault="008E7FFE" w:rsidP="008E7FFE">
      <w:pPr>
        <w:pStyle w:val="Abstract"/>
        <w:rPr>
          <w:rFonts w:cstheme="minorHAnsi"/>
          <w:color w:val="030005"/>
          <w:spacing w:val="2"/>
          <w:szCs w:val="22"/>
          <w:lang w:val="es-EC" w:eastAsia="es-EC"/>
        </w:rPr>
      </w:pPr>
      <w:r w:rsidRPr="008E7FFE">
        <w:rPr>
          <w:rFonts w:cstheme="minorHAnsi"/>
          <w:color w:val="030005"/>
          <w:spacing w:val="2"/>
          <w:szCs w:val="22"/>
          <w:lang w:val="es-EC" w:eastAsia="es-EC"/>
        </w:rPr>
        <w:t xml:space="preserve">El componente cuantitativo permitió recopilar y analizar datos relacionados con el desempeño académico, asistencia, participación escolar, habilidades de comprensión lectora, </w:t>
      </w:r>
      <w:r w:rsidRPr="008E7FFE">
        <w:rPr>
          <w:rFonts w:cstheme="minorHAnsi"/>
          <w:color w:val="030005"/>
          <w:spacing w:val="2"/>
          <w:szCs w:val="22"/>
          <w:lang w:val="es-EC" w:eastAsia="es-EC"/>
        </w:rPr>
        <w:lastRenderedPageBreak/>
        <w:t>razonamiento matemático y hábitos de estudio. Estas variables fueron consideradas como elementos predictivos dentro del modelo propuesto.</w:t>
      </w:r>
    </w:p>
    <w:p w14:paraId="753EBF6E" w14:textId="77777777" w:rsidR="008E7FFE" w:rsidRPr="008E7FFE" w:rsidRDefault="008E7FFE" w:rsidP="008E7FFE">
      <w:pPr>
        <w:pStyle w:val="Abstract"/>
        <w:rPr>
          <w:rFonts w:cstheme="minorHAnsi"/>
          <w:color w:val="030005"/>
          <w:spacing w:val="2"/>
          <w:szCs w:val="22"/>
          <w:lang w:val="es-EC" w:eastAsia="es-EC"/>
        </w:rPr>
      </w:pPr>
      <w:r w:rsidRPr="008E7FFE">
        <w:rPr>
          <w:rFonts w:cstheme="minorHAnsi"/>
          <w:color w:val="030005"/>
          <w:spacing w:val="2"/>
          <w:szCs w:val="22"/>
          <w:lang w:val="es-EC" w:eastAsia="es-EC"/>
        </w:rPr>
        <w:t>El componente cualitativo permitió interpretar las experiencias y percepciones de docentes y directivos respecto a los procesos actuales de identificación de dificultades de aprendizaje, estrategias de intervención utilizadas y necesidades relacionadas con la incorporación de herramientas basadas en inteligencia artificial.</w:t>
      </w:r>
    </w:p>
    <w:p w14:paraId="0342CDDC" w14:textId="77777777" w:rsidR="008E7FFE" w:rsidRPr="008E7FFE" w:rsidRDefault="008E7FFE" w:rsidP="008E7FFE">
      <w:pPr>
        <w:pStyle w:val="Abstract"/>
        <w:rPr>
          <w:rFonts w:cstheme="minorHAnsi"/>
          <w:color w:val="030005"/>
          <w:spacing w:val="2"/>
          <w:szCs w:val="22"/>
          <w:lang w:val="es-EC" w:eastAsia="es-EC"/>
        </w:rPr>
      </w:pPr>
      <w:r w:rsidRPr="008E7FFE">
        <w:rPr>
          <w:rFonts w:cstheme="minorHAnsi"/>
          <w:color w:val="030005"/>
          <w:spacing w:val="2"/>
          <w:szCs w:val="22"/>
          <w:lang w:val="es-EC" w:eastAsia="es-EC"/>
        </w:rPr>
        <w:t>La investigación presentó un diseño no experimental, debido a que las variables fueron observadas dentro del contexto educativo sin manipulación directa. Asimismo, tuvo un alcance descriptivo-propositivo, porque permitió caracterizar los factores asociados a las dificultades de aprendizaje y plantear un modelo predictivo basado en técnicas de aprendizaje automático.</w:t>
      </w:r>
    </w:p>
    <w:p w14:paraId="3ABF91A8" w14:textId="4FC07D45" w:rsidR="006326A2" w:rsidRPr="009A0285" w:rsidRDefault="006326A2" w:rsidP="00B36677">
      <w:pPr>
        <w:pStyle w:val="Abstract"/>
        <w:jc w:val="center"/>
        <w:rPr>
          <w:rFonts w:cstheme="minorHAnsi"/>
          <w:b/>
          <w:bCs/>
          <w:color w:val="700000"/>
          <w:szCs w:val="22"/>
          <w:lang w:val="es-EC"/>
        </w:rPr>
      </w:pPr>
      <w:r>
        <w:rPr>
          <w:rFonts w:cstheme="minorHAnsi"/>
          <w:b/>
          <w:bCs/>
          <w:color w:val="700000"/>
          <w:szCs w:val="22"/>
          <w:lang w:val="es-EC"/>
        </w:rPr>
        <w:t>ANÁLISIS DE RESULTADOS</w:t>
      </w:r>
    </w:p>
    <w:bookmarkEnd w:id="11"/>
    <w:p w14:paraId="4303753C" w14:textId="77777777" w:rsidR="008E7FFE" w:rsidRPr="008E7FFE" w:rsidRDefault="008E7FFE" w:rsidP="008E7FFE">
      <w:pPr>
        <w:pStyle w:val="Abstract"/>
        <w:rPr>
          <w:rFonts w:cstheme="minorHAnsi"/>
          <w:szCs w:val="22"/>
          <w:lang w:val="es-EC"/>
        </w:rPr>
      </w:pPr>
      <w:r w:rsidRPr="008E7FFE">
        <w:rPr>
          <w:rFonts w:cstheme="minorHAnsi"/>
          <w:szCs w:val="22"/>
          <w:lang w:val="es-EC"/>
        </w:rPr>
        <w:t>Los resultados obtenidos permitieron analizar los principales factores asociados a las dificultades de aprendizaje en estudiantes de Educación General Básica y determinar la pertinencia de implementar un modelo de aprendizaje automático como herramienta de apoyo para la detección temprana y la intervención pedagógica personalizada.</w:t>
      </w:r>
    </w:p>
    <w:p w14:paraId="76B55569" w14:textId="77777777" w:rsidR="008E7FFE" w:rsidRPr="008E7FFE" w:rsidRDefault="008E7FFE" w:rsidP="008E7FFE">
      <w:pPr>
        <w:pStyle w:val="Abstract"/>
        <w:rPr>
          <w:rFonts w:cstheme="minorHAnsi"/>
          <w:szCs w:val="22"/>
          <w:lang w:val="es-EC"/>
        </w:rPr>
      </w:pPr>
      <w:r w:rsidRPr="008E7FFE">
        <w:rPr>
          <w:rFonts w:cstheme="minorHAnsi"/>
          <w:szCs w:val="22"/>
          <w:lang w:val="es-EC"/>
        </w:rPr>
        <w:t xml:space="preserve">La información fue recopilada mediante una encuesta aplicada a </w:t>
      </w:r>
      <w:r w:rsidRPr="00BB23E7">
        <w:rPr>
          <w:rFonts w:cstheme="minorHAnsi"/>
          <w:szCs w:val="22"/>
          <w:lang w:val="es-EC"/>
        </w:rPr>
        <w:t>25 participantes (20 docentes y 5 directivos), considerando dimensiones relacionadas con re</w:t>
      </w:r>
      <w:r w:rsidRPr="008E7FFE">
        <w:rPr>
          <w:rFonts w:cstheme="minorHAnsi"/>
          <w:szCs w:val="22"/>
          <w:lang w:val="es-EC"/>
        </w:rPr>
        <w:t>ndimiento académico, habilidades cognitivas, asistencia escolar, factores contextuales, uso de datos educativos y aceptación de herramientas basadas en inteligencia artificial.</w:t>
      </w:r>
    </w:p>
    <w:p w14:paraId="259A9C73" w14:textId="77777777" w:rsidR="008E7FFE" w:rsidRPr="008E7FFE" w:rsidRDefault="008E7FFE" w:rsidP="008E7FFE">
      <w:pPr>
        <w:pStyle w:val="Abstract"/>
        <w:rPr>
          <w:rFonts w:cstheme="minorHAnsi"/>
          <w:szCs w:val="22"/>
          <w:lang w:val="es-EC"/>
        </w:rPr>
      </w:pPr>
      <w:r w:rsidRPr="008E7FFE">
        <w:rPr>
          <w:rFonts w:cstheme="minorHAnsi"/>
          <w:szCs w:val="22"/>
          <w:lang w:val="es-EC"/>
        </w:rPr>
        <w:t>Los datos fueron procesados mediante estadística descriptiva, utilizando frecuencias y porcentajes para identificar las variables con mayor influencia en la detección de dificultades de aprendizaje.</w:t>
      </w:r>
    </w:p>
    <w:p w14:paraId="7981B5EF" w14:textId="77777777" w:rsidR="008E7FFE" w:rsidRPr="008E7FFE" w:rsidRDefault="008E7FFE" w:rsidP="008E7FFE">
      <w:pPr>
        <w:pStyle w:val="Abstract"/>
        <w:rPr>
          <w:rFonts w:cstheme="minorHAnsi"/>
          <w:b/>
          <w:bCs/>
          <w:szCs w:val="22"/>
          <w:lang w:val="es-EC"/>
        </w:rPr>
      </w:pPr>
      <w:r w:rsidRPr="008E7FFE">
        <w:rPr>
          <w:rFonts w:cstheme="minorHAnsi"/>
          <w:b/>
          <w:bCs/>
          <w:szCs w:val="22"/>
          <w:lang w:val="es-EC"/>
        </w:rPr>
        <w:t>Tabla 1.</w:t>
      </w:r>
    </w:p>
    <w:p w14:paraId="002D7DCD" w14:textId="77777777" w:rsidR="008E7FFE" w:rsidRPr="008E7FFE" w:rsidRDefault="008E7FFE" w:rsidP="00BB23E7">
      <w:pPr>
        <w:pStyle w:val="Abstract"/>
        <w:ind w:firstLine="0"/>
        <w:rPr>
          <w:rFonts w:cstheme="minorHAnsi"/>
          <w:b/>
          <w:bCs/>
          <w:szCs w:val="22"/>
          <w:lang w:val="es-EC"/>
        </w:rPr>
      </w:pPr>
      <w:r w:rsidRPr="008E7FFE">
        <w:rPr>
          <w:rFonts w:cstheme="minorHAnsi"/>
          <w:b/>
          <w:bCs/>
          <w:szCs w:val="22"/>
          <w:lang w:val="es-EC"/>
        </w:rPr>
        <w:t>Percepción sobre la presencia de dificultades de aprendizaje en estudiantes de Educación General Básica</w:t>
      </w:r>
    </w:p>
    <w:tbl>
      <w:tblPr>
        <w:tblStyle w:val="Tablanormal21"/>
        <w:tblW w:w="0" w:type="auto"/>
        <w:tblLook w:val="04A0" w:firstRow="1" w:lastRow="0" w:firstColumn="1" w:lastColumn="0" w:noHBand="0" w:noVBand="1"/>
      </w:tblPr>
      <w:tblGrid>
        <w:gridCol w:w="2611"/>
        <w:gridCol w:w="1920"/>
        <w:gridCol w:w="1923"/>
      </w:tblGrid>
      <w:tr w:rsidR="008E7FFE" w:rsidRPr="008E7FFE" w14:paraId="0F7A6929" w14:textId="77777777" w:rsidTr="00BB23E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C3FCB35" w14:textId="77777777" w:rsidR="008E7FFE" w:rsidRPr="008E7FFE" w:rsidRDefault="008E7FFE" w:rsidP="008E7FFE">
            <w:pPr>
              <w:pStyle w:val="Abstract"/>
              <w:rPr>
                <w:rFonts w:cstheme="minorHAnsi"/>
                <w:szCs w:val="22"/>
                <w:lang w:val="es-EC"/>
              </w:rPr>
            </w:pPr>
            <w:r w:rsidRPr="008E7FFE">
              <w:rPr>
                <w:rFonts w:cstheme="minorHAnsi"/>
                <w:szCs w:val="22"/>
                <w:lang w:val="es-EC"/>
              </w:rPr>
              <w:t>Nivel de presencia</w:t>
            </w:r>
          </w:p>
        </w:tc>
        <w:tc>
          <w:tcPr>
            <w:tcW w:w="0" w:type="auto"/>
            <w:hideMark/>
          </w:tcPr>
          <w:p w14:paraId="666390C3" w14:textId="77777777" w:rsidR="008E7FFE" w:rsidRPr="008E7FFE" w:rsidRDefault="008E7FFE" w:rsidP="008E7FFE">
            <w:pPr>
              <w:pStyle w:val="Abstract"/>
              <w:cnfStyle w:val="100000000000" w:firstRow="1" w:lastRow="0" w:firstColumn="0" w:lastColumn="0" w:oddVBand="0" w:evenVBand="0" w:oddHBand="0" w:evenHBand="0" w:firstRowFirstColumn="0" w:firstRowLastColumn="0" w:lastRowFirstColumn="0" w:lastRowLastColumn="0"/>
              <w:rPr>
                <w:rFonts w:cstheme="minorHAnsi"/>
                <w:szCs w:val="22"/>
                <w:lang w:val="es-EC"/>
              </w:rPr>
            </w:pPr>
            <w:r w:rsidRPr="008E7FFE">
              <w:rPr>
                <w:rFonts w:cstheme="minorHAnsi"/>
                <w:szCs w:val="22"/>
                <w:lang w:val="es-EC"/>
              </w:rPr>
              <w:t>Frecuencia</w:t>
            </w:r>
          </w:p>
        </w:tc>
        <w:tc>
          <w:tcPr>
            <w:tcW w:w="0" w:type="auto"/>
            <w:hideMark/>
          </w:tcPr>
          <w:p w14:paraId="14B56F45" w14:textId="77777777" w:rsidR="008E7FFE" w:rsidRPr="008E7FFE" w:rsidRDefault="008E7FFE" w:rsidP="008E7FFE">
            <w:pPr>
              <w:pStyle w:val="Abstract"/>
              <w:cnfStyle w:val="100000000000" w:firstRow="1" w:lastRow="0" w:firstColumn="0" w:lastColumn="0" w:oddVBand="0" w:evenVBand="0" w:oddHBand="0" w:evenHBand="0" w:firstRowFirstColumn="0" w:firstRowLastColumn="0" w:lastRowFirstColumn="0" w:lastRowLastColumn="0"/>
              <w:rPr>
                <w:rFonts w:cstheme="minorHAnsi"/>
                <w:szCs w:val="22"/>
                <w:lang w:val="es-EC"/>
              </w:rPr>
            </w:pPr>
            <w:r w:rsidRPr="008E7FFE">
              <w:rPr>
                <w:rFonts w:cstheme="minorHAnsi"/>
                <w:szCs w:val="22"/>
                <w:lang w:val="es-EC"/>
              </w:rPr>
              <w:t>Porcentaje</w:t>
            </w:r>
          </w:p>
        </w:tc>
      </w:tr>
      <w:tr w:rsidR="008E7FFE" w:rsidRPr="008E7FFE" w14:paraId="01200060" w14:textId="77777777" w:rsidTr="00BB23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620FB1F" w14:textId="77777777" w:rsidR="008E7FFE" w:rsidRPr="008E7FFE" w:rsidRDefault="008E7FFE" w:rsidP="008E7FFE">
            <w:pPr>
              <w:pStyle w:val="Abstract"/>
              <w:rPr>
                <w:rFonts w:cstheme="minorHAnsi"/>
                <w:szCs w:val="22"/>
                <w:lang w:val="es-EC"/>
              </w:rPr>
            </w:pPr>
            <w:r w:rsidRPr="008E7FFE">
              <w:rPr>
                <w:rFonts w:cstheme="minorHAnsi"/>
                <w:szCs w:val="22"/>
                <w:lang w:val="es-EC"/>
              </w:rPr>
              <w:t>Bajo</w:t>
            </w:r>
          </w:p>
        </w:tc>
        <w:tc>
          <w:tcPr>
            <w:tcW w:w="0" w:type="auto"/>
            <w:hideMark/>
          </w:tcPr>
          <w:p w14:paraId="1A4EBB11" w14:textId="77777777" w:rsidR="008E7FFE" w:rsidRPr="008E7FFE" w:rsidRDefault="008E7FFE" w:rsidP="008E7FFE">
            <w:pPr>
              <w:pStyle w:val="Abstract"/>
              <w:cnfStyle w:val="000000100000" w:firstRow="0" w:lastRow="0" w:firstColumn="0" w:lastColumn="0" w:oddVBand="0" w:evenVBand="0" w:oddHBand="1" w:evenHBand="0" w:firstRowFirstColumn="0" w:firstRowLastColumn="0" w:lastRowFirstColumn="0" w:lastRowLastColumn="0"/>
              <w:rPr>
                <w:rFonts w:cstheme="minorHAnsi"/>
                <w:szCs w:val="22"/>
                <w:lang w:val="es-EC"/>
              </w:rPr>
            </w:pPr>
            <w:r w:rsidRPr="008E7FFE">
              <w:rPr>
                <w:rFonts w:cstheme="minorHAnsi"/>
                <w:szCs w:val="22"/>
                <w:lang w:val="es-EC"/>
              </w:rPr>
              <w:t>4</w:t>
            </w:r>
          </w:p>
        </w:tc>
        <w:tc>
          <w:tcPr>
            <w:tcW w:w="0" w:type="auto"/>
            <w:hideMark/>
          </w:tcPr>
          <w:p w14:paraId="596B36BE" w14:textId="77777777" w:rsidR="008E7FFE" w:rsidRPr="008E7FFE" w:rsidRDefault="008E7FFE" w:rsidP="008E7FFE">
            <w:pPr>
              <w:pStyle w:val="Abstract"/>
              <w:cnfStyle w:val="000000100000" w:firstRow="0" w:lastRow="0" w:firstColumn="0" w:lastColumn="0" w:oddVBand="0" w:evenVBand="0" w:oddHBand="1" w:evenHBand="0" w:firstRowFirstColumn="0" w:firstRowLastColumn="0" w:lastRowFirstColumn="0" w:lastRowLastColumn="0"/>
              <w:rPr>
                <w:rFonts w:cstheme="minorHAnsi"/>
                <w:szCs w:val="22"/>
                <w:lang w:val="es-EC"/>
              </w:rPr>
            </w:pPr>
            <w:r w:rsidRPr="008E7FFE">
              <w:rPr>
                <w:rFonts w:cstheme="minorHAnsi"/>
                <w:szCs w:val="22"/>
                <w:lang w:val="es-EC"/>
              </w:rPr>
              <w:t>16 %</w:t>
            </w:r>
          </w:p>
        </w:tc>
      </w:tr>
      <w:tr w:rsidR="008E7FFE" w:rsidRPr="008E7FFE" w14:paraId="0536CFB9" w14:textId="77777777" w:rsidTr="00BB23E7">
        <w:tc>
          <w:tcPr>
            <w:cnfStyle w:val="001000000000" w:firstRow="0" w:lastRow="0" w:firstColumn="1" w:lastColumn="0" w:oddVBand="0" w:evenVBand="0" w:oddHBand="0" w:evenHBand="0" w:firstRowFirstColumn="0" w:firstRowLastColumn="0" w:lastRowFirstColumn="0" w:lastRowLastColumn="0"/>
            <w:tcW w:w="0" w:type="auto"/>
            <w:hideMark/>
          </w:tcPr>
          <w:p w14:paraId="43BB2530" w14:textId="77777777" w:rsidR="008E7FFE" w:rsidRPr="008E7FFE" w:rsidRDefault="008E7FFE" w:rsidP="008E7FFE">
            <w:pPr>
              <w:pStyle w:val="Abstract"/>
              <w:rPr>
                <w:rFonts w:cstheme="minorHAnsi"/>
                <w:szCs w:val="22"/>
                <w:lang w:val="es-EC"/>
              </w:rPr>
            </w:pPr>
            <w:r w:rsidRPr="008E7FFE">
              <w:rPr>
                <w:rFonts w:cstheme="minorHAnsi"/>
                <w:szCs w:val="22"/>
                <w:lang w:val="es-EC"/>
              </w:rPr>
              <w:t>Medio</w:t>
            </w:r>
          </w:p>
        </w:tc>
        <w:tc>
          <w:tcPr>
            <w:tcW w:w="0" w:type="auto"/>
            <w:hideMark/>
          </w:tcPr>
          <w:p w14:paraId="7D8E72C2" w14:textId="77777777" w:rsidR="008E7FFE" w:rsidRPr="008E7FFE" w:rsidRDefault="008E7FFE" w:rsidP="008E7FFE">
            <w:pPr>
              <w:pStyle w:val="Abstract"/>
              <w:cnfStyle w:val="000000000000" w:firstRow="0" w:lastRow="0" w:firstColumn="0" w:lastColumn="0" w:oddVBand="0" w:evenVBand="0" w:oddHBand="0" w:evenHBand="0" w:firstRowFirstColumn="0" w:firstRowLastColumn="0" w:lastRowFirstColumn="0" w:lastRowLastColumn="0"/>
              <w:rPr>
                <w:rFonts w:cstheme="minorHAnsi"/>
                <w:szCs w:val="22"/>
                <w:lang w:val="es-EC"/>
              </w:rPr>
            </w:pPr>
            <w:r w:rsidRPr="008E7FFE">
              <w:rPr>
                <w:rFonts w:cstheme="minorHAnsi"/>
                <w:szCs w:val="22"/>
                <w:lang w:val="es-EC"/>
              </w:rPr>
              <w:t>13</w:t>
            </w:r>
          </w:p>
        </w:tc>
        <w:tc>
          <w:tcPr>
            <w:tcW w:w="0" w:type="auto"/>
            <w:hideMark/>
          </w:tcPr>
          <w:p w14:paraId="5CD57D5A" w14:textId="77777777" w:rsidR="008E7FFE" w:rsidRPr="008E7FFE" w:rsidRDefault="008E7FFE" w:rsidP="008E7FFE">
            <w:pPr>
              <w:pStyle w:val="Abstract"/>
              <w:cnfStyle w:val="000000000000" w:firstRow="0" w:lastRow="0" w:firstColumn="0" w:lastColumn="0" w:oddVBand="0" w:evenVBand="0" w:oddHBand="0" w:evenHBand="0" w:firstRowFirstColumn="0" w:firstRowLastColumn="0" w:lastRowFirstColumn="0" w:lastRowLastColumn="0"/>
              <w:rPr>
                <w:rFonts w:cstheme="minorHAnsi"/>
                <w:szCs w:val="22"/>
                <w:lang w:val="es-EC"/>
              </w:rPr>
            </w:pPr>
            <w:r w:rsidRPr="008E7FFE">
              <w:rPr>
                <w:rFonts w:cstheme="minorHAnsi"/>
                <w:szCs w:val="22"/>
                <w:lang w:val="es-EC"/>
              </w:rPr>
              <w:t>52 %</w:t>
            </w:r>
          </w:p>
        </w:tc>
      </w:tr>
      <w:tr w:rsidR="008E7FFE" w:rsidRPr="008E7FFE" w14:paraId="0E6C8440" w14:textId="77777777" w:rsidTr="00BB23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2CBA082" w14:textId="77777777" w:rsidR="008E7FFE" w:rsidRPr="008E7FFE" w:rsidRDefault="008E7FFE" w:rsidP="008E7FFE">
            <w:pPr>
              <w:pStyle w:val="Abstract"/>
              <w:rPr>
                <w:rFonts w:cstheme="minorHAnsi"/>
                <w:szCs w:val="22"/>
                <w:lang w:val="es-EC"/>
              </w:rPr>
            </w:pPr>
            <w:r w:rsidRPr="008E7FFE">
              <w:rPr>
                <w:rFonts w:cstheme="minorHAnsi"/>
                <w:szCs w:val="22"/>
                <w:lang w:val="es-EC"/>
              </w:rPr>
              <w:t>Alto</w:t>
            </w:r>
          </w:p>
        </w:tc>
        <w:tc>
          <w:tcPr>
            <w:tcW w:w="0" w:type="auto"/>
            <w:hideMark/>
          </w:tcPr>
          <w:p w14:paraId="78D96CD2" w14:textId="77777777" w:rsidR="008E7FFE" w:rsidRPr="008E7FFE" w:rsidRDefault="008E7FFE" w:rsidP="008E7FFE">
            <w:pPr>
              <w:pStyle w:val="Abstract"/>
              <w:cnfStyle w:val="000000100000" w:firstRow="0" w:lastRow="0" w:firstColumn="0" w:lastColumn="0" w:oddVBand="0" w:evenVBand="0" w:oddHBand="1" w:evenHBand="0" w:firstRowFirstColumn="0" w:firstRowLastColumn="0" w:lastRowFirstColumn="0" w:lastRowLastColumn="0"/>
              <w:rPr>
                <w:rFonts w:cstheme="minorHAnsi"/>
                <w:szCs w:val="22"/>
                <w:lang w:val="es-EC"/>
              </w:rPr>
            </w:pPr>
            <w:r w:rsidRPr="008E7FFE">
              <w:rPr>
                <w:rFonts w:cstheme="minorHAnsi"/>
                <w:szCs w:val="22"/>
                <w:lang w:val="es-EC"/>
              </w:rPr>
              <w:t>8</w:t>
            </w:r>
          </w:p>
        </w:tc>
        <w:tc>
          <w:tcPr>
            <w:tcW w:w="0" w:type="auto"/>
            <w:hideMark/>
          </w:tcPr>
          <w:p w14:paraId="4830AD13" w14:textId="77777777" w:rsidR="008E7FFE" w:rsidRPr="008E7FFE" w:rsidRDefault="008E7FFE" w:rsidP="008E7FFE">
            <w:pPr>
              <w:pStyle w:val="Abstract"/>
              <w:cnfStyle w:val="000000100000" w:firstRow="0" w:lastRow="0" w:firstColumn="0" w:lastColumn="0" w:oddVBand="0" w:evenVBand="0" w:oddHBand="1" w:evenHBand="0" w:firstRowFirstColumn="0" w:firstRowLastColumn="0" w:lastRowFirstColumn="0" w:lastRowLastColumn="0"/>
              <w:rPr>
                <w:rFonts w:cstheme="minorHAnsi"/>
                <w:szCs w:val="22"/>
                <w:lang w:val="es-EC"/>
              </w:rPr>
            </w:pPr>
            <w:r w:rsidRPr="008E7FFE">
              <w:rPr>
                <w:rFonts w:cstheme="minorHAnsi"/>
                <w:szCs w:val="22"/>
                <w:lang w:val="es-EC"/>
              </w:rPr>
              <w:t>32 %</w:t>
            </w:r>
          </w:p>
        </w:tc>
      </w:tr>
      <w:tr w:rsidR="008E7FFE" w:rsidRPr="008E7FFE" w14:paraId="231A95CA" w14:textId="77777777" w:rsidTr="00BB23E7">
        <w:tc>
          <w:tcPr>
            <w:cnfStyle w:val="001000000000" w:firstRow="0" w:lastRow="0" w:firstColumn="1" w:lastColumn="0" w:oddVBand="0" w:evenVBand="0" w:oddHBand="0" w:evenHBand="0" w:firstRowFirstColumn="0" w:firstRowLastColumn="0" w:lastRowFirstColumn="0" w:lastRowLastColumn="0"/>
            <w:tcW w:w="0" w:type="auto"/>
            <w:hideMark/>
          </w:tcPr>
          <w:p w14:paraId="741A56A0" w14:textId="77777777" w:rsidR="008E7FFE" w:rsidRPr="008E7FFE" w:rsidRDefault="008E7FFE" w:rsidP="008E7FFE">
            <w:pPr>
              <w:pStyle w:val="Abstract"/>
              <w:rPr>
                <w:rFonts w:cstheme="minorHAnsi"/>
                <w:szCs w:val="22"/>
                <w:lang w:val="es-EC"/>
              </w:rPr>
            </w:pPr>
            <w:r w:rsidRPr="008E7FFE">
              <w:rPr>
                <w:rFonts w:cstheme="minorHAnsi"/>
                <w:szCs w:val="22"/>
                <w:lang w:val="es-EC"/>
              </w:rPr>
              <w:t>Total</w:t>
            </w:r>
          </w:p>
        </w:tc>
        <w:tc>
          <w:tcPr>
            <w:tcW w:w="0" w:type="auto"/>
            <w:hideMark/>
          </w:tcPr>
          <w:p w14:paraId="317A2DFD" w14:textId="77777777" w:rsidR="008E7FFE" w:rsidRPr="008E7FFE" w:rsidRDefault="008E7FFE" w:rsidP="008E7FFE">
            <w:pPr>
              <w:pStyle w:val="Abstract"/>
              <w:cnfStyle w:val="000000000000" w:firstRow="0" w:lastRow="0" w:firstColumn="0" w:lastColumn="0" w:oddVBand="0" w:evenVBand="0" w:oddHBand="0" w:evenHBand="0" w:firstRowFirstColumn="0" w:firstRowLastColumn="0" w:lastRowFirstColumn="0" w:lastRowLastColumn="0"/>
              <w:rPr>
                <w:rFonts w:cstheme="minorHAnsi"/>
                <w:szCs w:val="22"/>
                <w:lang w:val="es-EC"/>
              </w:rPr>
            </w:pPr>
            <w:r w:rsidRPr="008E7FFE">
              <w:rPr>
                <w:rFonts w:cstheme="minorHAnsi"/>
                <w:b/>
                <w:bCs/>
                <w:szCs w:val="22"/>
                <w:lang w:val="es-EC"/>
              </w:rPr>
              <w:t>25</w:t>
            </w:r>
          </w:p>
        </w:tc>
        <w:tc>
          <w:tcPr>
            <w:tcW w:w="0" w:type="auto"/>
            <w:hideMark/>
          </w:tcPr>
          <w:p w14:paraId="3743121C" w14:textId="77777777" w:rsidR="008E7FFE" w:rsidRPr="008E7FFE" w:rsidRDefault="008E7FFE" w:rsidP="008E7FFE">
            <w:pPr>
              <w:pStyle w:val="Abstract"/>
              <w:cnfStyle w:val="000000000000" w:firstRow="0" w:lastRow="0" w:firstColumn="0" w:lastColumn="0" w:oddVBand="0" w:evenVBand="0" w:oddHBand="0" w:evenHBand="0" w:firstRowFirstColumn="0" w:firstRowLastColumn="0" w:lastRowFirstColumn="0" w:lastRowLastColumn="0"/>
              <w:rPr>
                <w:rFonts w:cstheme="minorHAnsi"/>
                <w:szCs w:val="22"/>
                <w:lang w:val="es-EC"/>
              </w:rPr>
            </w:pPr>
            <w:r w:rsidRPr="008E7FFE">
              <w:rPr>
                <w:rFonts w:cstheme="minorHAnsi"/>
                <w:b/>
                <w:bCs/>
                <w:szCs w:val="22"/>
                <w:lang w:val="es-EC"/>
              </w:rPr>
              <w:t>100 %</w:t>
            </w:r>
          </w:p>
        </w:tc>
      </w:tr>
    </w:tbl>
    <w:p w14:paraId="4DF12326" w14:textId="77777777" w:rsidR="008E7FFE" w:rsidRPr="008E7FFE" w:rsidRDefault="008E7FFE" w:rsidP="008E7FFE">
      <w:pPr>
        <w:pStyle w:val="Abstract"/>
        <w:rPr>
          <w:rFonts w:cstheme="minorHAnsi"/>
          <w:szCs w:val="22"/>
          <w:lang w:val="es-EC"/>
        </w:rPr>
      </w:pPr>
      <w:r w:rsidRPr="008E7FFE">
        <w:rPr>
          <w:rFonts w:cstheme="minorHAnsi"/>
          <w:b/>
          <w:bCs/>
          <w:szCs w:val="22"/>
          <w:lang w:val="es-EC"/>
        </w:rPr>
        <w:t>Fuente:</w:t>
      </w:r>
      <w:r w:rsidRPr="008E7FFE">
        <w:rPr>
          <w:rFonts w:cstheme="minorHAnsi"/>
          <w:szCs w:val="22"/>
          <w:lang w:val="es-EC"/>
        </w:rPr>
        <w:t xml:space="preserve"> Encuesta aplicada a docentes y directivos.</w:t>
      </w:r>
    </w:p>
    <w:p w14:paraId="36DE4E8F" w14:textId="77777777" w:rsidR="008E7FFE" w:rsidRPr="008E7FFE" w:rsidRDefault="008E7FFE" w:rsidP="008E7FFE">
      <w:pPr>
        <w:pStyle w:val="Abstract"/>
        <w:rPr>
          <w:rFonts w:cstheme="minorHAnsi"/>
          <w:b/>
          <w:bCs/>
          <w:szCs w:val="22"/>
          <w:lang w:val="es-EC"/>
        </w:rPr>
      </w:pPr>
      <w:r w:rsidRPr="008E7FFE">
        <w:rPr>
          <w:rFonts w:cstheme="minorHAnsi"/>
          <w:b/>
          <w:bCs/>
          <w:szCs w:val="22"/>
          <w:lang w:val="es-EC"/>
        </w:rPr>
        <w:t>Análisis:</w:t>
      </w:r>
    </w:p>
    <w:p w14:paraId="0978910E" w14:textId="77777777" w:rsidR="008E7FFE" w:rsidRPr="008E7FFE" w:rsidRDefault="008E7FFE" w:rsidP="008E7FFE">
      <w:pPr>
        <w:pStyle w:val="Abstract"/>
        <w:rPr>
          <w:rFonts w:cstheme="minorHAnsi"/>
          <w:szCs w:val="22"/>
          <w:lang w:val="es-EC"/>
        </w:rPr>
      </w:pPr>
      <w:r w:rsidRPr="008E7FFE">
        <w:rPr>
          <w:rFonts w:cstheme="minorHAnsi"/>
          <w:szCs w:val="22"/>
          <w:lang w:val="es-EC"/>
        </w:rPr>
        <w:lastRenderedPageBreak/>
        <w:t>Los resultados evidencian que el 52 % de los participantes considera que existe una presencia media de dificultades de aprendizaje dentro de la institución, mientras que el 32 % identifica un nivel alto.</w:t>
      </w:r>
    </w:p>
    <w:p w14:paraId="7161760A" w14:textId="77777777" w:rsidR="008E7FFE" w:rsidRPr="008E7FFE" w:rsidRDefault="008E7FFE" w:rsidP="008E7FFE">
      <w:pPr>
        <w:pStyle w:val="Abstract"/>
        <w:rPr>
          <w:rFonts w:cstheme="minorHAnsi"/>
          <w:szCs w:val="22"/>
          <w:lang w:val="es-EC"/>
        </w:rPr>
      </w:pPr>
      <w:r w:rsidRPr="008E7FFE">
        <w:rPr>
          <w:rFonts w:cstheme="minorHAnsi"/>
          <w:szCs w:val="22"/>
          <w:lang w:val="es-EC"/>
        </w:rPr>
        <w:t>Estos datos muestran que las dificultades de aprendizaje representan una situación frecuente dentro del contexto educativo y requieren mecanismos que permitan identificarlas oportunamente.</w:t>
      </w:r>
    </w:p>
    <w:p w14:paraId="42FA4110" w14:textId="77777777" w:rsidR="008E7FFE" w:rsidRPr="008E7FFE" w:rsidRDefault="008E7FFE" w:rsidP="008E7FFE">
      <w:pPr>
        <w:pStyle w:val="Abstract"/>
        <w:rPr>
          <w:rFonts w:cstheme="minorHAnsi"/>
          <w:szCs w:val="22"/>
          <w:lang w:val="es-EC"/>
        </w:rPr>
      </w:pPr>
      <w:r w:rsidRPr="008E7FFE">
        <w:rPr>
          <w:rFonts w:cstheme="minorHAnsi"/>
          <w:szCs w:val="22"/>
          <w:lang w:val="es-EC"/>
        </w:rPr>
        <w:t>La aplicación de modelos de aprendizaje automático puede contribuir a reconocer patrones tempranos asociados al desempeño estudiantil y facilitar procesos de intervención antes de que las dificultades se incrementen.</w:t>
      </w:r>
    </w:p>
    <w:p w14:paraId="0ABD41C2" w14:textId="77777777" w:rsidR="008E7FFE" w:rsidRPr="008E7FFE" w:rsidRDefault="008E7FFE" w:rsidP="008E7FFE">
      <w:pPr>
        <w:pStyle w:val="Abstract"/>
        <w:rPr>
          <w:rFonts w:cstheme="minorHAnsi"/>
          <w:b/>
          <w:bCs/>
          <w:szCs w:val="22"/>
          <w:lang w:val="es-EC"/>
        </w:rPr>
      </w:pPr>
      <w:r w:rsidRPr="008E7FFE">
        <w:rPr>
          <w:rFonts w:cstheme="minorHAnsi"/>
          <w:b/>
          <w:bCs/>
          <w:szCs w:val="22"/>
          <w:lang w:val="es-EC"/>
        </w:rPr>
        <w:t>Tabla 2.</w:t>
      </w:r>
    </w:p>
    <w:p w14:paraId="19905CD0" w14:textId="77777777" w:rsidR="008E7FFE" w:rsidRPr="008E7FFE" w:rsidRDefault="008E7FFE" w:rsidP="008E7FFE">
      <w:pPr>
        <w:pStyle w:val="Abstract"/>
        <w:rPr>
          <w:rFonts w:cstheme="minorHAnsi"/>
          <w:b/>
          <w:bCs/>
          <w:szCs w:val="22"/>
          <w:lang w:val="es-EC"/>
        </w:rPr>
      </w:pPr>
      <w:r w:rsidRPr="008E7FFE">
        <w:rPr>
          <w:rFonts w:cstheme="minorHAnsi"/>
          <w:b/>
          <w:bCs/>
          <w:szCs w:val="22"/>
          <w:lang w:val="es-EC"/>
        </w:rPr>
        <w:t>Principales dificultades de aprendizaje identificadas por los docentes</w:t>
      </w:r>
    </w:p>
    <w:tbl>
      <w:tblPr>
        <w:tblStyle w:val="Tablanormal21"/>
        <w:tblW w:w="0" w:type="auto"/>
        <w:tblLook w:val="04A0" w:firstRow="1" w:lastRow="0" w:firstColumn="1" w:lastColumn="0" w:noHBand="0" w:noVBand="1"/>
      </w:tblPr>
      <w:tblGrid>
        <w:gridCol w:w="4775"/>
        <w:gridCol w:w="1923"/>
      </w:tblGrid>
      <w:tr w:rsidR="008E7FFE" w:rsidRPr="008E7FFE" w14:paraId="13F819BE" w14:textId="77777777" w:rsidTr="00BB23E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24546EB" w14:textId="77777777" w:rsidR="008E7FFE" w:rsidRPr="008E7FFE" w:rsidRDefault="008E7FFE" w:rsidP="008E7FFE">
            <w:pPr>
              <w:pStyle w:val="Abstract"/>
              <w:rPr>
                <w:rFonts w:cstheme="minorHAnsi"/>
                <w:szCs w:val="22"/>
                <w:lang w:val="es-EC"/>
              </w:rPr>
            </w:pPr>
            <w:r w:rsidRPr="008E7FFE">
              <w:rPr>
                <w:rFonts w:cstheme="minorHAnsi"/>
                <w:szCs w:val="22"/>
                <w:lang w:val="es-EC"/>
              </w:rPr>
              <w:t>Dificultad identificada</w:t>
            </w:r>
          </w:p>
        </w:tc>
        <w:tc>
          <w:tcPr>
            <w:tcW w:w="0" w:type="auto"/>
            <w:hideMark/>
          </w:tcPr>
          <w:p w14:paraId="46BE776B" w14:textId="77777777" w:rsidR="008E7FFE" w:rsidRPr="008E7FFE" w:rsidRDefault="008E7FFE" w:rsidP="008E7FFE">
            <w:pPr>
              <w:pStyle w:val="Abstract"/>
              <w:cnfStyle w:val="100000000000" w:firstRow="1" w:lastRow="0" w:firstColumn="0" w:lastColumn="0" w:oddVBand="0" w:evenVBand="0" w:oddHBand="0" w:evenHBand="0" w:firstRowFirstColumn="0" w:firstRowLastColumn="0" w:lastRowFirstColumn="0" w:lastRowLastColumn="0"/>
              <w:rPr>
                <w:rFonts w:cstheme="minorHAnsi"/>
                <w:szCs w:val="22"/>
                <w:lang w:val="es-EC"/>
              </w:rPr>
            </w:pPr>
            <w:r w:rsidRPr="008E7FFE">
              <w:rPr>
                <w:rFonts w:cstheme="minorHAnsi"/>
                <w:szCs w:val="22"/>
                <w:lang w:val="es-EC"/>
              </w:rPr>
              <w:t>Porcentaje</w:t>
            </w:r>
          </w:p>
        </w:tc>
      </w:tr>
      <w:tr w:rsidR="008E7FFE" w:rsidRPr="008E7FFE" w14:paraId="67716568" w14:textId="77777777" w:rsidTr="00BB23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00047A5" w14:textId="77777777" w:rsidR="008E7FFE" w:rsidRPr="008E7FFE" w:rsidRDefault="008E7FFE" w:rsidP="008E7FFE">
            <w:pPr>
              <w:pStyle w:val="Abstract"/>
              <w:rPr>
                <w:rFonts w:cstheme="minorHAnsi"/>
                <w:szCs w:val="22"/>
                <w:lang w:val="es-EC"/>
              </w:rPr>
            </w:pPr>
            <w:r w:rsidRPr="008E7FFE">
              <w:rPr>
                <w:rFonts w:cstheme="minorHAnsi"/>
                <w:szCs w:val="22"/>
                <w:lang w:val="es-EC"/>
              </w:rPr>
              <w:t>Problemas de comprensión lectora</w:t>
            </w:r>
          </w:p>
        </w:tc>
        <w:tc>
          <w:tcPr>
            <w:tcW w:w="0" w:type="auto"/>
            <w:hideMark/>
          </w:tcPr>
          <w:p w14:paraId="15C95292" w14:textId="77777777" w:rsidR="008E7FFE" w:rsidRPr="008E7FFE" w:rsidRDefault="008E7FFE" w:rsidP="008E7FFE">
            <w:pPr>
              <w:pStyle w:val="Abstract"/>
              <w:cnfStyle w:val="000000100000" w:firstRow="0" w:lastRow="0" w:firstColumn="0" w:lastColumn="0" w:oddVBand="0" w:evenVBand="0" w:oddHBand="1" w:evenHBand="0" w:firstRowFirstColumn="0" w:firstRowLastColumn="0" w:lastRowFirstColumn="0" w:lastRowLastColumn="0"/>
              <w:rPr>
                <w:rFonts w:cstheme="minorHAnsi"/>
                <w:szCs w:val="22"/>
                <w:lang w:val="es-EC"/>
              </w:rPr>
            </w:pPr>
            <w:r w:rsidRPr="008E7FFE">
              <w:rPr>
                <w:rFonts w:cstheme="minorHAnsi"/>
                <w:szCs w:val="22"/>
                <w:lang w:val="es-EC"/>
              </w:rPr>
              <w:t>92 %</w:t>
            </w:r>
          </w:p>
        </w:tc>
      </w:tr>
      <w:tr w:rsidR="008E7FFE" w:rsidRPr="008E7FFE" w14:paraId="337406D5" w14:textId="77777777" w:rsidTr="00BB23E7">
        <w:tc>
          <w:tcPr>
            <w:cnfStyle w:val="001000000000" w:firstRow="0" w:lastRow="0" w:firstColumn="1" w:lastColumn="0" w:oddVBand="0" w:evenVBand="0" w:oddHBand="0" w:evenHBand="0" w:firstRowFirstColumn="0" w:firstRowLastColumn="0" w:lastRowFirstColumn="0" w:lastRowLastColumn="0"/>
            <w:tcW w:w="0" w:type="auto"/>
            <w:hideMark/>
          </w:tcPr>
          <w:p w14:paraId="044C33BB" w14:textId="77777777" w:rsidR="008E7FFE" w:rsidRPr="008E7FFE" w:rsidRDefault="008E7FFE" w:rsidP="008E7FFE">
            <w:pPr>
              <w:pStyle w:val="Abstract"/>
              <w:rPr>
                <w:rFonts w:cstheme="minorHAnsi"/>
                <w:szCs w:val="22"/>
                <w:lang w:val="es-EC"/>
              </w:rPr>
            </w:pPr>
            <w:r w:rsidRPr="008E7FFE">
              <w:rPr>
                <w:rFonts w:cstheme="minorHAnsi"/>
                <w:szCs w:val="22"/>
                <w:lang w:val="es-EC"/>
              </w:rPr>
              <w:t>Dificultades en razonamiento matemático</w:t>
            </w:r>
          </w:p>
        </w:tc>
        <w:tc>
          <w:tcPr>
            <w:tcW w:w="0" w:type="auto"/>
            <w:hideMark/>
          </w:tcPr>
          <w:p w14:paraId="7A694474" w14:textId="77777777" w:rsidR="008E7FFE" w:rsidRPr="008E7FFE" w:rsidRDefault="008E7FFE" w:rsidP="008E7FFE">
            <w:pPr>
              <w:pStyle w:val="Abstract"/>
              <w:cnfStyle w:val="000000000000" w:firstRow="0" w:lastRow="0" w:firstColumn="0" w:lastColumn="0" w:oddVBand="0" w:evenVBand="0" w:oddHBand="0" w:evenHBand="0" w:firstRowFirstColumn="0" w:firstRowLastColumn="0" w:lastRowFirstColumn="0" w:lastRowLastColumn="0"/>
              <w:rPr>
                <w:rFonts w:cstheme="minorHAnsi"/>
                <w:szCs w:val="22"/>
                <w:lang w:val="es-EC"/>
              </w:rPr>
            </w:pPr>
            <w:r w:rsidRPr="008E7FFE">
              <w:rPr>
                <w:rFonts w:cstheme="minorHAnsi"/>
                <w:szCs w:val="22"/>
                <w:lang w:val="es-EC"/>
              </w:rPr>
              <w:t>88 %</w:t>
            </w:r>
          </w:p>
        </w:tc>
      </w:tr>
      <w:tr w:rsidR="008E7FFE" w:rsidRPr="008E7FFE" w14:paraId="68B99158" w14:textId="77777777" w:rsidTr="00BB23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536FA6A" w14:textId="77777777" w:rsidR="008E7FFE" w:rsidRPr="008E7FFE" w:rsidRDefault="008E7FFE" w:rsidP="008E7FFE">
            <w:pPr>
              <w:pStyle w:val="Abstract"/>
              <w:rPr>
                <w:rFonts w:cstheme="minorHAnsi"/>
                <w:szCs w:val="22"/>
                <w:lang w:val="es-EC"/>
              </w:rPr>
            </w:pPr>
            <w:r w:rsidRPr="008E7FFE">
              <w:rPr>
                <w:rFonts w:cstheme="minorHAnsi"/>
                <w:szCs w:val="22"/>
                <w:lang w:val="es-EC"/>
              </w:rPr>
              <w:t>Bajo rendimiento académico general</w:t>
            </w:r>
          </w:p>
        </w:tc>
        <w:tc>
          <w:tcPr>
            <w:tcW w:w="0" w:type="auto"/>
            <w:hideMark/>
          </w:tcPr>
          <w:p w14:paraId="2931709A" w14:textId="77777777" w:rsidR="008E7FFE" w:rsidRPr="008E7FFE" w:rsidRDefault="008E7FFE" w:rsidP="008E7FFE">
            <w:pPr>
              <w:pStyle w:val="Abstract"/>
              <w:cnfStyle w:val="000000100000" w:firstRow="0" w:lastRow="0" w:firstColumn="0" w:lastColumn="0" w:oddVBand="0" w:evenVBand="0" w:oddHBand="1" w:evenHBand="0" w:firstRowFirstColumn="0" w:firstRowLastColumn="0" w:lastRowFirstColumn="0" w:lastRowLastColumn="0"/>
              <w:rPr>
                <w:rFonts w:cstheme="minorHAnsi"/>
                <w:szCs w:val="22"/>
                <w:lang w:val="es-EC"/>
              </w:rPr>
            </w:pPr>
            <w:r w:rsidRPr="008E7FFE">
              <w:rPr>
                <w:rFonts w:cstheme="minorHAnsi"/>
                <w:szCs w:val="22"/>
                <w:lang w:val="es-EC"/>
              </w:rPr>
              <w:t>84 %</w:t>
            </w:r>
          </w:p>
        </w:tc>
      </w:tr>
      <w:tr w:rsidR="008E7FFE" w:rsidRPr="008E7FFE" w14:paraId="3A4156DE" w14:textId="77777777" w:rsidTr="00BB23E7">
        <w:tc>
          <w:tcPr>
            <w:cnfStyle w:val="001000000000" w:firstRow="0" w:lastRow="0" w:firstColumn="1" w:lastColumn="0" w:oddVBand="0" w:evenVBand="0" w:oddHBand="0" w:evenHBand="0" w:firstRowFirstColumn="0" w:firstRowLastColumn="0" w:lastRowFirstColumn="0" w:lastRowLastColumn="0"/>
            <w:tcW w:w="0" w:type="auto"/>
            <w:hideMark/>
          </w:tcPr>
          <w:p w14:paraId="3209CF29" w14:textId="77777777" w:rsidR="008E7FFE" w:rsidRPr="008E7FFE" w:rsidRDefault="008E7FFE" w:rsidP="008E7FFE">
            <w:pPr>
              <w:pStyle w:val="Abstract"/>
              <w:rPr>
                <w:rFonts w:cstheme="minorHAnsi"/>
                <w:szCs w:val="22"/>
                <w:lang w:val="es-EC"/>
              </w:rPr>
            </w:pPr>
            <w:r w:rsidRPr="008E7FFE">
              <w:rPr>
                <w:rFonts w:cstheme="minorHAnsi"/>
                <w:szCs w:val="22"/>
                <w:lang w:val="es-EC"/>
              </w:rPr>
              <w:t>Problemas de atención y concentración</w:t>
            </w:r>
          </w:p>
        </w:tc>
        <w:tc>
          <w:tcPr>
            <w:tcW w:w="0" w:type="auto"/>
            <w:hideMark/>
          </w:tcPr>
          <w:p w14:paraId="3D5D2AD7" w14:textId="77777777" w:rsidR="008E7FFE" w:rsidRPr="008E7FFE" w:rsidRDefault="008E7FFE" w:rsidP="008E7FFE">
            <w:pPr>
              <w:pStyle w:val="Abstract"/>
              <w:cnfStyle w:val="000000000000" w:firstRow="0" w:lastRow="0" w:firstColumn="0" w:lastColumn="0" w:oddVBand="0" w:evenVBand="0" w:oddHBand="0" w:evenHBand="0" w:firstRowFirstColumn="0" w:firstRowLastColumn="0" w:lastRowFirstColumn="0" w:lastRowLastColumn="0"/>
              <w:rPr>
                <w:rFonts w:cstheme="minorHAnsi"/>
                <w:szCs w:val="22"/>
                <w:lang w:val="es-EC"/>
              </w:rPr>
            </w:pPr>
            <w:r w:rsidRPr="008E7FFE">
              <w:rPr>
                <w:rFonts w:cstheme="minorHAnsi"/>
                <w:szCs w:val="22"/>
                <w:lang w:val="es-EC"/>
              </w:rPr>
              <w:t>80 %</w:t>
            </w:r>
          </w:p>
        </w:tc>
      </w:tr>
      <w:tr w:rsidR="008E7FFE" w:rsidRPr="008E7FFE" w14:paraId="0C1F273D" w14:textId="77777777" w:rsidTr="00BB23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7AE578A" w14:textId="77777777" w:rsidR="008E7FFE" w:rsidRPr="008E7FFE" w:rsidRDefault="008E7FFE" w:rsidP="008E7FFE">
            <w:pPr>
              <w:pStyle w:val="Abstract"/>
              <w:rPr>
                <w:rFonts w:cstheme="minorHAnsi"/>
                <w:szCs w:val="22"/>
                <w:lang w:val="es-EC"/>
              </w:rPr>
            </w:pPr>
            <w:r w:rsidRPr="008E7FFE">
              <w:rPr>
                <w:rFonts w:cstheme="minorHAnsi"/>
                <w:szCs w:val="22"/>
                <w:lang w:val="es-EC"/>
              </w:rPr>
              <w:t>Dificultades en expresión escrita</w:t>
            </w:r>
          </w:p>
        </w:tc>
        <w:tc>
          <w:tcPr>
            <w:tcW w:w="0" w:type="auto"/>
            <w:hideMark/>
          </w:tcPr>
          <w:p w14:paraId="7661419D" w14:textId="77777777" w:rsidR="008E7FFE" w:rsidRPr="008E7FFE" w:rsidRDefault="008E7FFE" w:rsidP="008E7FFE">
            <w:pPr>
              <w:pStyle w:val="Abstract"/>
              <w:cnfStyle w:val="000000100000" w:firstRow="0" w:lastRow="0" w:firstColumn="0" w:lastColumn="0" w:oddVBand="0" w:evenVBand="0" w:oddHBand="1" w:evenHBand="0" w:firstRowFirstColumn="0" w:firstRowLastColumn="0" w:lastRowFirstColumn="0" w:lastRowLastColumn="0"/>
              <w:rPr>
                <w:rFonts w:cstheme="minorHAnsi"/>
                <w:szCs w:val="22"/>
                <w:lang w:val="es-EC"/>
              </w:rPr>
            </w:pPr>
            <w:r w:rsidRPr="008E7FFE">
              <w:rPr>
                <w:rFonts w:cstheme="minorHAnsi"/>
                <w:szCs w:val="22"/>
                <w:lang w:val="es-EC"/>
              </w:rPr>
              <w:t>72 %</w:t>
            </w:r>
          </w:p>
        </w:tc>
      </w:tr>
    </w:tbl>
    <w:p w14:paraId="223104BC" w14:textId="77777777" w:rsidR="008E7FFE" w:rsidRPr="008E7FFE" w:rsidRDefault="008E7FFE" w:rsidP="008E7FFE">
      <w:pPr>
        <w:pStyle w:val="Abstract"/>
        <w:rPr>
          <w:rFonts w:cstheme="minorHAnsi"/>
          <w:szCs w:val="22"/>
          <w:lang w:val="es-EC"/>
        </w:rPr>
      </w:pPr>
      <w:r w:rsidRPr="008E7FFE">
        <w:rPr>
          <w:rFonts w:cstheme="minorHAnsi"/>
          <w:b/>
          <w:bCs/>
          <w:szCs w:val="22"/>
          <w:lang w:val="es-EC"/>
        </w:rPr>
        <w:t>Fuente:</w:t>
      </w:r>
      <w:r w:rsidRPr="008E7FFE">
        <w:rPr>
          <w:rFonts w:cstheme="minorHAnsi"/>
          <w:szCs w:val="22"/>
          <w:lang w:val="es-EC"/>
        </w:rPr>
        <w:t xml:space="preserve"> Encuesta aplicada.</w:t>
      </w:r>
    </w:p>
    <w:p w14:paraId="4D8F7544" w14:textId="77777777" w:rsidR="008E7FFE" w:rsidRPr="008E7FFE" w:rsidRDefault="008E7FFE" w:rsidP="008E7FFE">
      <w:pPr>
        <w:pStyle w:val="Abstract"/>
        <w:rPr>
          <w:rFonts w:cstheme="minorHAnsi"/>
          <w:b/>
          <w:bCs/>
          <w:szCs w:val="22"/>
          <w:lang w:val="es-EC"/>
        </w:rPr>
      </w:pPr>
      <w:r w:rsidRPr="008E7FFE">
        <w:rPr>
          <w:rFonts w:cstheme="minorHAnsi"/>
          <w:b/>
          <w:bCs/>
          <w:szCs w:val="22"/>
          <w:lang w:val="es-EC"/>
        </w:rPr>
        <w:t>Análisis:</w:t>
      </w:r>
    </w:p>
    <w:p w14:paraId="13928ACC" w14:textId="77777777" w:rsidR="008E7FFE" w:rsidRPr="008E7FFE" w:rsidRDefault="008E7FFE" w:rsidP="008E7FFE">
      <w:pPr>
        <w:pStyle w:val="Abstract"/>
        <w:rPr>
          <w:rFonts w:cstheme="minorHAnsi"/>
          <w:szCs w:val="22"/>
          <w:lang w:val="es-EC"/>
        </w:rPr>
      </w:pPr>
      <w:r w:rsidRPr="008E7FFE">
        <w:rPr>
          <w:rFonts w:cstheme="minorHAnsi"/>
          <w:szCs w:val="22"/>
          <w:lang w:val="es-EC"/>
        </w:rPr>
        <w:t>Los resultados muestran que la comprensión lectora constituye la dificultad más frecuente identificada por los docentes, seguida por problemas relacionados con razonamiento matemático.</w:t>
      </w:r>
    </w:p>
    <w:p w14:paraId="77E36675" w14:textId="77777777" w:rsidR="008E7FFE" w:rsidRPr="008E7FFE" w:rsidRDefault="008E7FFE" w:rsidP="008E7FFE">
      <w:pPr>
        <w:pStyle w:val="Abstract"/>
        <w:rPr>
          <w:rFonts w:cstheme="minorHAnsi"/>
          <w:szCs w:val="22"/>
          <w:lang w:val="es-EC"/>
        </w:rPr>
      </w:pPr>
      <w:r w:rsidRPr="008E7FFE">
        <w:rPr>
          <w:rFonts w:cstheme="minorHAnsi"/>
          <w:szCs w:val="22"/>
          <w:lang w:val="es-EC"/>
        </w:rPr>
        <w:t>Estos resultados evidencian que las habilidades fundamentales de lectura, escritura y cálculo tienen una influencia significativa en el desempeño académico general.</w:t>
      </w:r>
    </w:p>
    <w:p w14:paraId="69DE991A" w14:textId="77777777" w:rsidR="008E7FFE" w:rsidRPr="008E7FFE" w:rsidRDefault="008E7FFE" w:rsidP="008E7FFE">
      <w:pPr>
        <w:pStyle w:val="Abstract"/>
        <w:rPr>
          <w:rFonts w:cstheme="minorHAnsi"/>
          <w:szCs w:val="22"/>
          <w:lang w:val="es-EC"/>
        </w:rPr>
      </w:pPr>
      <w:r w:rsidRPr="008E7FFE">
        <w:rPr>
          <w:rFonts w:cstheme="minorHAnsi"/>
          <w:szCs w:val="22"/>
          <w:lang w:val="es-EC"/>
        </w:rPr>
        <w:t>Un modelo predictivo debe considerar estas variables debido a que permiten identificar estudiantes que podrían requerir apoyo especializado.</w:t>
      </w:r>
    </w:p>
    <w:p w14:paraId="0DB79E5D" w14:textId="77777777" w:rsidR="008E7FFE" w:rsidRPr="008E7FFE" w:rsidRDefault="008E7FFE" w:rsidP="008E7FFE">
      <w:pPr>
        <w:pStyle w:val="Abstract"/>
        <w:rPr>
          <w:rFonts w:cstheme="minorHAnsi"/>
          <w:b/>
          <w:bCs/>
          <w:szCs w:val="22"/>
          <w:lang w:val="es-EC"/>
        </w:rPr>
      </w:pPr>
      <w:r w:rsidRPr="008E7FFE">
        <w:rPr>
          <w:rFonts w:cstheme="minorHAnsi"/>
          <w:b/>
          <w:bCs/>
          <w:szCs w:val="22"/>
          <w:lang w:val="es-EC"/>
        </w:rPr>
        <w:t>Tabla 3.</w:t>
      </w:r>
    </w:p>
    <w:p w14:paraId="58430583" w14:textId="77777777" w:rsidR="008E7FFE" w:rsidRPr="008E7FFE" w:rsidRDefault="008E7FFE" w:rsidP="008E7FFE">
      <w:pPr>
        <w:pStyle w:val="Abstract"/>
        <w:rPr>
          <w:rFonts w:cstheme="minorHAnsi"/>
          <w:b/>
          <w:bCs/>
          <w:szCs w:val="22"/>
          <w:lang w:val="es-EC"/>
        </w:rPr>
      </w:pPr>
      <w:r w:rsidRPr="008E7FFE">
        <w:rPr>
          <w:rFonts w:cstheme="minorHAnsi"/>
          <w:b/>
          <w:bCs/>
          <w:szCs w:val="22"/>
          <w:lang w:val="es-EC"/>
        </w:rPr>
        <w:t>Variables consideradas más importantes para predecir dificultades de aprendizaje</w:t>
      </w:r>
    </w:p>
    <w:tbl>
      <w:tblPr>
        <w:tblStyle w:val="Tablanormal21"/>
        <w:tblW w:w="0" w:type="auto"/>
        <w:tblLook w:val="04A0" w:firstRow="1" w:lastRow="0" w:firstColumn="1" w:lastColumn="0" w:noHBand="0" w:noVBand="1"/>
      </w:tblPr>
      <w:tblGrid>
        <w:gridCol w:w="4631"/>
        <w:gridCol w:w="2948"/>
      </w:tblGrid>
      <w:tr w:rsidR="008E7FFE" w:rsidRPr="008E7FFE" w14:paraId="100A17C6" w14:textId="77777777" w:rsidTr="00BB23E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E37677B" w14:textId="77777777" w:rsidR="008E7FFE" w:rsidRPr="008E7FFE" w:rsidRDefault="008E7FFE" w:rsidP="008E7FFE">
            <w:pPr>
              <w:pStyle w:val="Abstract"/>
              <w:rPr>
                <w:rFonts w:cstheme="minorHAnsi"/>
                <w:szCs w:val="22"/>
                <w:lang w:val="es-EC"/>
              </w:rPr>
            </w:pPr>
            <w:r w:rsidRPr="008E7FFE">
              <w:rPr>
                <w:rFonts w:cstheme="minorHAnsi"/>
                <w:szCs w:val="22"/>
                <w:lang w:val="es-EC"/>
              </w:rPr>
              <w:t>Variable predictora</w:t>
            </w:r>
          </w:p>
        </w:tc>
        <w:tc>
          <w:tcPr>
            <w:tcW w:w="0" w:type="auto"/>
            <w:hideMark/>
          </w:tcPr>
          <w:p w14:paraId="4E899AF2" w14:textId="77777777" w:rsidR="008E7FFE" w:rsidRPr="008E7FFE" w:rsidRDefault="008E7FFE" w:rsidP="008E7FFE">
            <w:pPr>
              <w:pStyle w:val="Abstract"/>
              <w:cnfStyle w:val="100000000000" w:firstRow="1" w:lastRow="0" w:firstColumn="0" w:lastColumn="0" w:oddVBand="0" w:evenVBand="0" w:oddHBand="0" w:evenHBand="0" w:firstRowFirstColumn="0" w:firstRowLastColumn="0" w:lastRowFirstColumn="0" w:lastRowLastColumn="0"/>
              <w:rPr>
                <w:rFonts w:cstheme="minorHAnsi"/>
                <w:szCs w:val="22"/>
                <w:lang w:val="es-EC"/>
              </w:rPr>
            </w:pPr>
            <w:r w:rsidRPr="008E7FFE">
              <w:rPr>
                <w:rFonts w:cstheme="minorHAnsi"/>
                <w:szCs w:val="22"/>
                <w:lang w:val="es-EC"/>
              </w:rPr>
              <w:t>Importancia percibida</w:t>
            </w:r>
          </w:p>
        </w:tc>
      </w:tr>
      <w:tr w:rsidR="008E7FFE" w:rsidRPr="008E7FFE" w14:paraId="6BA6D810" w14:textId="77777777" w:rsidTr="00BB23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E3EC2F2" w14:textId="77777777" w:rsidR="008E7FFE" w:rsidRPr="008E7FFE" w:rsidRDefault="008E7FFE" w:rsidP="008E7FFE">
            <w:pPr>
              <w:pStyle w:val="Abstract"/>
              <w:rPr>
                <w:rFonts w:cstheme="minorHAnsi"/>
                <w:szCs w:val="22"/>
                <w:lang w:val="es-EC"/>
              </w:rPr>
            </w:pPr>
            <w:r w:rsidRPr="008E7FFE">
              <w:rPr>
                <w:rFonts w:cstheme="minorHAnsi"/>
                <w:szCs w:val="22"/>
                <w:lang w:val="es-EC"/>
              </w:rPr>
              <w:t>Historial de calificaciones</w:t>
            </w:r>
          </w:p>
        </w:tc>
        <w:tc>
          <w:tcPr>
            <w:tcW w:w="0" w:type="auto"/>
            <w:hideMark/>
          </w:tcPr>
          <w:p w14:paraId="78C9AAB5" w14:textId="77777777" w:rsidR="008E7FFE" w:rsidRPr="008E7FFE" w:rsidRDefault="008E7FFE" w:rsidP="008E7FFE">
            <w:pPr>
              <w:pStyle w:val="Abstract"/>
              <w:cnfStyle w:val="000000100000" w:firstRow="0" w:lastRow="0" w:firstColumn="0" w:lastColumn="0" w:oddVBand="0" w:evenVBand="0" w:oddHBand="1" w:evenHBand="0" w:firstRowFirstColumn="0" w:firstRowLastColumn="0" w:lastRowFirstColumn="0" w:lastRowLastColumn="0"/>
              <w:rPr>
                <w:rFonts w:cstheme="minorHAnsi"/>
                <w:szCs w:val="22"/>
                <w:lang w:val="es-EC"/>
              </w:rPr>
            </w:pPr>
            <w:r w:rsidRPr="008E7FFE">
              <w:rPr>
                <w:rFonts w:cstheme="minorHAnsi"/>
                <w:szCs w:val="22"/>
                <w:lang w:val="es-EC"/>
              </w:rPr>
              <w:t>96 %</w:t>
            </w:r>
          </w:p>
        </w:tc>
      </w:tr>
      <w:tr w:rsidR="008E7FFE" w:rsidRPr="008E7FFE" w14:paraId="44D5FC75" w14:textId="77777777" w:rsidTr="00BB23E7">
        <w:tc>
          <w:tcPr>
            <w:cnfStyle w:val="001000000000" w:firstRow="0" w:lastRow="0" w:firstColumn="1" w:lastColumn="0" w:oddVBand="0" w:evenVBand="0" w:oddHBand="0" w:evenHBand="0" w:firstRowFirstColumn="0" w:firstRowLastColumn="0" w:lastRowFirstColumn="0" w:lastRowLastColumn="0"/>
            <w:tcW w:w="0" w:type="auto"/>
            <w:hideMark/>
          </w:tcPr>
          <w:p w14:paraId="7ABBD6D2" w14:textId="77777777" w:rsidR="008E7FFE" w:rsidRPr="008E7FFE" w:rsidRDefault="008E7FFE" w:rsidP="008E7FFE">
            <w:pPr>
              <w:pStyle w:val="Abstract"/>
              <w:rPr>
                <w:rFonts w:cstheme="minorHAnsi"/>
                <w:szCs w:val="22"/>
                <w:lang w:val="es-EC"/>
              </w:rPr>
            </w:pPr>
            <w:r w:rsidRPr="008E7FFE">
              <w:rPr>
                <w:rFonts w:cstheme="minorHAnsi"/>
                <w:szCs w:val="22"/>
                <w:lang w:val="es-EC"/>
              </w:rPr>
              <w:t>Resultados de evaluaciones diagnósticas</w:t>
            </w:r>
          </w:p>
        </w:tc>
        <w:tc>
          <w:tcPr>
            <w:tcW w:w="0" w:type="auto"/>
            <w:hideMark/>
          </w:tcPr>
          <w:p w14:paraId="132D1D9E" w14:textId="77777777" w:rsidR="008E7FFE" w:rsidRPr="008E7FFE" w:rsidRDefault="008E7FFE" w:rsidP="008E7FFE">
            <w:pPr>
              <w:pStyle w:val="Abstract"/>
              <w:cnfStyle w:val="000000000000" w:firstRow="0" w:lastRow="0" w:firstColumn="0" w:lastColumn="0" w:oddVBand="0" w:evenVBand="0" w:oddHBand="0" w:evenHBand="0" w:firstRowFirstColumn="0" w:firstRowLastColumn="0" w:lastRowFirstColumn="0" w:lastRowLastColumn="0"/>
              <w:rPr>
                <w:rFonts w:cstheme="minorHAnsi"/>
                <w:szCs w:val="22"/>
                <w:lang w:val="es-EC"/>
              </w:rPr>
            </w:pPr>
            <w:r w:rsidRPr="008E7FFE">
              <w:rPr>
                <w:rFonts w:cstheme="minorHAnsi"/>
                <w:szCs w:val="22"/>
                <w:lang w:val="es-EC"/>
              </w:rPr>
              <w:t>92 %</w:t>
            </w:r>
          </w:p>
        </w:tc>
      </w:tr>
      <w:tr w:rsidR="008E7FFE" w:rsidRPr="008E7FFE" w14:paraId="429F7F43" w14:textId="77777777" w:rsidTr="00BB23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042E7F9" w14:textId="77777777" w:rsidR="008E7FFE" w:rsidRPr="008E7FFE" w:rsidRDefault="008E7FFE" w:rsidP="008E7FFE">
            <w:pPr>
              <w:pStyle w:val="Abstract"/>
              <w:rPr>
                <w:rFonts w:cstheme="minorHAnsi"/>
                <w:szCs w:val="22"/>
                <w:lang w:val="es-EC"/>
              </w:rPr>
            </w:pPr>
            <w:r w:rsidRPr="008E7FFE">
              <w:rPr>
                <w:rFonts w:cstheme="minorHAnsi"/>
                <w:szCs w:val="22"/>
                <w:lang w:val="es-EC"/>
              </w:rPr>
              <w:t>Comprensión lectora</w:t>
            </w:r>
          </w:p>
        </w:tc>
        <w:tc>
          <w:tcPr>
            <w:tcW w:w="0" w:type="auto"/>
            <w:hideMark/>
          </w:tcPr>
          <w:p w14:paraId="01CA22A3" w14:textId="77777777" w:rsidR="008E7FFE" w:rsidRPr="008E7FFE" w:rsidRDefault="008E7FFE" w:rsidP="008E7FFE">
            <w:pPr>
              <w:pStyle w:val="Abstract"/>
              <w:cnfStyle w:val="000000100000" w:firstRow="0" w:lastRow="0" w:firstColumn="0" w:lastColumn="0" w:oddVBand="0" w:evenVBand="0" w:oddHBand="1" w:evenHBand="0" w:firstRowFirstColumn="0" w:firstRowLastColumn="0" w:lastRowFirstColumn="0" w:lastRowLastColumn="0"/>
              <w:rPr>
                <w:rFonts w:cstheme="minorHAnsi"/>
                <w:szCs w:val="22"/>
                <w:lang w:val="es-EC"/>
              </w:rPr>
            </w:pPr>
            <w:r w:rsidRPr="008E7FFE">
              <w:rPr>
                <w:rFonts w:cstheme="minorHAnsi"/>
                <w:szCs w:val="22"/>
                <w:lang w:val="es-EC"/>
              </w:rPr>
              <w:t>88 %</w:t>
            </w:r>
          </w:p>
        </w:tc>
      </w:tr>
      <w:tr w:rsidR="008E7FFE" w:rsidRPr="008E7FFE" w14:paraId="73A97DCC" w14:textId="77777777" w:rsidTr="00BB23E7">
        <w:tc>
          <w:tcPr>
            <w:cnfStyle w:val="001000000000" w:firstRow="0" w:lastRow="0" w:firstColumn="1" w:lastColumn="0" w:oddVBand="0" w:evenVBand="0" w:oddHBand="0" w:evenHBand="0" w:firstRowFirstColumn="0" w:firstRowLastColumn="0" w:lastRowFirstColumn="0" w:lastRowLastColumn="0"/>
            <w:tcW w:w="0" w:type="auto"/>
            <w:hideMark/>
          </w:tcPr>
          <w:p w14:paraId="7BE20215" w14:textId="77777777" w:rsidR="008E7FFE" w:rsidRPr="008E7FFE" w:rsidRDefault="008E7FFE" w:rsidP="008E7FFE">
            <w:pPr>
              <w:pStyle w:val="Abstract"/>
              <w:rPr>
                <w:rFonts w:cstheme="minorHAnsi"/>
                <w:szCs w:val="22"/>
                <w:lang w:val="es-EC"/>
              </w:rPr>
            </w:pPr>
            <w:r w:rsidRPr="008E7FFE">
              <w:rPr>
                <w:rFonts w:cstheme="minorHAnsi"/>
                <w:szCs w:val="22"/>
                <w:lang w:val="es-EC"/>
              </w:rPr>
              <w:t>Asistencia escolar</w:t>
            </w:r>
          </w:p>
        </w:tc>
        <w:tc>
          <w:tcPr>
            <w:tcW w:w="0" w:type="auto"/>
            <w:hideMark/>
          </w:tcPr>
          <w:p w14:paraId="2876E12F" w14:textId="77777777" w:rsidR="008E7FFE" w:rsidRPr="008E7FFE" w:rsidRDefault="008E7FFE" w:rsidP="008E7FFE">
            <w:pPr>
              <w:pStyle w:val="Abstract"/>
              <w:cnfStyle w:val="000000000000" w:firstRow="0" w:lastRow="0" w:firstColumn="0" w:lastColumn="0" w:oddVBand="0" w:evenVBand="0" w:oddHBand="0" w:evenHBand="0" w:firstRowFirstColumn="0" w:firstRowLastColumn="0" w:lastRowFirstColumn="0" w:lastRowLastColumn="0"/>
              <w:rPr>
                <w:rFonts w:cstheme="minorHAnsi"/>
                <w:szCs w:val="22"/>
                <w:lang w:val="es-EC"/>
              </w:rPr>
            </w:pPr>
            <w:r w:rsidRPr="008E7FFE">
              <w:rPr>
                <w:rFonts w:cstheme="minorHAnsi"/>
                <w:szCs w:val="22"/>
                <w:lang w:val="es-EC"/>
              </w:rPr>
              <w:t>84 %</w:t>
            </w:r>
          </w:p>
        </w:tc>
      </w:tr>
      <w:tr w:rsidR="008E7FFE" w:rsidRPr="008E7FFE" w14:paraId="552B3370" w14:textId="77777777" w:rsidTr="00BB23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84BDE04" w14:textId="77777777" w:rsidR="008E7FFE" w:rsidRPr="008E7FFE" w:rsidRDefault="008E7FFE" w:rsidP="008E7FFE">
            <w:pPr>
              <w:pStyle w:val="Abstract"/>
              <w:rPr>
                <w:rFonts w:cstheme="minorHAnsi"/>
                <w:szCs w:val="22"/>
                <w:lang w:val="es-EC"/>
              </w:rPr>
            </w:pPr>
            <w:r w:rsidRPr="008E7FFE">
              <w:rPr>
                <w:rFonts w:cstheme="minorHAnsi"/>
                <w:szCs w:val="22"/>
                <w:lang w:val="es-EC"/>
              </w:rPr>
              <w:lastRenderedPageBreak/>
              <w:t>Participación en clase</w:t>
            </w:r>
          </w:p>
        </w:tc>
        <w:tc>
          <w:tcPr>
            <w:tcW w:w="0" w:type="auto"/>
            <w:hideMark/>
          </w:tcPr>
          <w:p w14:paraId="2191104E" w14:textId="77777777" w:rsidR="008E7FFE" w:rsidRPr="008E7FFE" w:rsidRDefault="008E7FFE" w:rsidP="008E7FFE">
            <w:pPr>
              <w:pStyle w:val="Abstract"/>
              <w:cnfStyle w:val="000000100000" w:firstRow="0" w:lastRow="0" w:firstColumn="0" w:lastColumn="0" w:oddVBand="0" w:evenVBand="0" w:oddHBand="1" w:evenHBand="0" w:firstRowFirstColumn="0" w:firstRowLastColumn="0" w:lastRowFirstColumn="0" w:lastRowLastColumn="0"/>
              <w:rPr>
                <w:rFonts w:cstheme="minorHAnsi"/>
                <w:szCs w:val="22"/>
                <w:lang w:val="es-EC"/>
              </w:rPr>
            </w:pPr>
            <w:r w:rsidRPr="008E7FFE">
              <w:rPr>
                <w:rFonts w:cstheme="minorHAnsi"/>
                <w:szCs w:val="22"/>
                <w:lang w:val="es-EC"/>
              </w:rPr>
              <w:t>80 %</w:t>
            </w:r>
          </w:p>
        </w:tc>
      </w:tr>
    </w:tbl>
    <w:p w14:paraId="756124E1" w14:textId="77777777" w:rsidR="008E7FFE" w:rsidRPr="008E7FFE" w:rsidRDefault="008E7FFE" w:rsidP="008E7FFE">
      <w:pPr>
        <w:pStyle w:val="Abstract"/>
        <w:rPr>
          <w:rFonts w:cstheme="minorHAnsi"/>
          <w:szCs w:val="22"/>
          <w:lang w:val="es-EC"/>
        </w:rPr>
      </w:pPr>
      <w:r w:rsidRPr="008E7FFE">
        <w:rPr>
          <w:rFonts w:cstheme="minorHAnsi"/>
          <w:b/>
          <w:bCs/>
          <w:szCs w:val="22"/>
          <w:lang w:val="es-EC"/>
        </w:rPr>
        <w:t>Fuente:</w:t>
      </w:r>
      <w:r w:rsidRPr="008E7FFE">
        <w:rPr>
          <w:rFonts w:cstheme="minorHAnsi"/>
          <w:szCs w:val="22"/>
          <w:lang w:val="es-EC"/>
        </w:rPr>
        <w:t xml:space="preserve"> Encuesta aplicada.</w:t>
      </w:r>
    </w:p>
    <w:p w14:paraId="2AD0B9BC" w14:textId="77777777" w:rsidR="008E7FFE" w:rsidRPr="008E7FFE" w:rsidRDefault="008E7FFE" w:rsidP="008E7FFE">
      <w:pPr>
        <w:pStyle w:val="Abstract"/>
        <w:rPr>
          <w:rFonts w:cstheme="minorHAnsi"/>
          <w:b/>
          <w:bCs/>
          <w:szCs w:val="22"/>
          <w:lang w:val="es-EC"/>
        </w:rPr>
      </w:pPr>
      <w:r w:rsidRPr="008E7FFE">
        <w:rPr>
          <w:rFonts w:cstheme="minorHAnsi"/>
          <w:b/>
          <w:bCs/>
          <w:szCs w:val="22"/>
          <w:lang w:val="es-EC"/>
        </w:rPr>
        <w:t>Análisis:</w:t>
      </w:r>
    </w:p>
    <w:p w14:paraId="24722DA7" w14:textId="77777777" w:rsidR="008E7FFE" w:rsidRPr="008E7FFE" w:rsidRDefault="008E7FFE" w:rsidP="008E7FFE">
      <w:pPr>
        <w:pStyle w:val="Abstract"/>
        <w:rPr>
          <w:rFonts w:cstheme="minorHAnsi"/>
          <w:szCs w:val="22"/>
          <w:lang w:val="es-EC"/>
        </w:rPr>
      </w:pPr>
      <w:r w:rsidRPr="008E7FFE">
        <w:rPr>
          <w:rFonts w:cstheme="minorHAnsi"/>
          <w:szCs w:val="22"/>
          <w:lang w:val="es-EC"/>
        </w:rPr>
        <w:t>Los participantes consideran que el historial académico constituye la variable con mayor capacidad predictiva para identificar dificultades de aprendizaje.</w:t>
      </w:r>
    </w:p>
    <w:p w14:paraId="4B4E16AA" w14:textId="77777777" w:rsidR="008E7FFE" w:rsidRPr="008E7FFE" w:rsidRDefault="008E7FFE" w:rsidP="008E7FFE">
      <w:pPr>
        <w:pStyle w:val="Abstract"/>
        <w:rPr>
          <w:rFonts w:cstheme="minorHAnsi"/>
          <w:szCs w:val="22"/>
          <w:lang w:val="es-EC"/>
        </w:rPr>
      </w:pPr>
      <w:r w:rsidRPr="008E7FFE">
        <w:rPr>
          <w:rFonts w:cstheme="minorHAnsi"/>
          <w:szCs w:val="22"/>
          <w:lang w:val="es-EC"/>
        </w:rPr>
        <w:t>Sin embargo, los resultados muestran que también es necesario integrar variables relacionadas con habilidades cognitivas y comportamiento escolar, debido a que el rendimiento académico es consecuencia de múltiples factores.</w:t>
      </w:r>
    </w:p>
    <w:p w14:paraId="0DC85E0A" w14:textId="77777777" w:rsidR="008E7FFE" w:rsidRPr="008E7FFE" w:rsidRDefault="008E7FFE" w:rsidP="008E7FFE">
      <w:pPr>
        <w:pStyle w:val="Abstract"/>
        <w:rPr>
          <w:rFonts w:cstheme="minorHAnsi"/>
          <w:szCs w:val="22"/>
          <w:lang w:val="es-EC"/>
        </w:rPr>
      </w:pPr>
      <w:r w:rsidRPr="008E7FFE">
        <w:rPr>
          <w:rFonts w:cstheme="minorHAnsi"/>
          <w:szCs w:val="22"/>
          <w:lang w:val="es-EC"/>
        </w:rPr>
        <w:t>La combinación de estas variables permite desarrollar modelos de aprendizaje automático con mayor capacidad de predicción.</w:t>
      </w:r>
    </w:p>
    <w:p w14:paraId="6C2A3CDA" w14:textId="77777777" w:rsidR="008E7FFE" w:rsidRPr="008E7FFE" w:rsidRDefault="008E7FFE" w:rsidP="008E7FFE">
      <w:pPr>
        <w:pStyle w:val="Abstract"/>
        <w:rPr>
          <w:rFonts w:cstheme="minorHAnsi"/>
          <w:b/>
          <w:bCs/>
          <w:szCs w:val="22"/>
          <w:lang w:val="es-EC"/>
        </w:rPr>
      </w:pPr>
      <w:r w:rsidRPr="008E7FFE">
        <w:rPr>
          <w:rFonts w:cstheme="minorHAnsi"/>
          <w:b/>
          <w:bCs/>
          <w:szCs w:val="22"/>
          <w:lang w:val="es-EC"/>
        </w:rPr>
        <w:t>Tabla 4.</w:t>
      </w:r>
    </w:p>
    <w:p w14:paraId="2B6D5D40" w14:textId="77777777" w:rsidR="008E7FFE" w:rsidRPr="008E7FFE" w:rsidRDefault="008E7FFE" w:rsidP="008E7FFE">
      <w:pPr>
        <w:pStyle w:val="Abstract"/>
        <w:rPr>
          <w:rFonts w:cstheme="minorHAnsi"/>
          <w:b/>
          <w:bCs/>
          <w:szCs w:val="22"/>
          <w:lang w:val="es-EC"/>
        </w:rPr>
      </w:pPr>
      <w:r w:rsidRPr="008E7FFE">
        <w:rPr>
          <w:rFonts w:cstheme="minorHAnsi"/>
          <w:b/>
          <w:bCs/>
          <w:szCs w:val="22"/>
          <w:lang w:val="es-EC"/>
        </w:rPr>
        <w:t>Uso institucional de información educativa para detectar dificultades de aprendizaje</w:t>
      </w:r>
    </w:p>
    <w:tbl>
      <w:tblPr>
        <w:tblStyle w:val="Tablanormal21"/>
        <w:tblW w:w="0" w:type="auto"/>
        <w:tblLook w:val="04A0" w:firstRow="1" w:lastRow="0" w:firstColumn="1" w:lastColumn="0" w:noHBand="0" w:noVBand="1"/>
      </w:tblPr>
      <w:tblGrid>
        <w:gridCol w:w="3505"/>
        <w:gridCol w:w="1920"/>
        <w:gridCol w:w="1923"/>
      </w:tblGrid>
      <w:tr w:rsidR="008E7FFE" w:rsidRPr="008E7FFE" w14:paraId="4CCFD7AC" w14:textId="77777777" w:rsidTr="00BB23E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D9F2303" w14:textId="77777777" w:rsidR="008E7FFE" w:rsidRPr="008E7FFE" w:rsidRDefault="008E7FFE" w:rsidP="008E7FFE">
            <w:pPr>
              <w:pStyle w:val="Abstract"/>
              <w:rPr>
                <w:rFonts w:cstheme="minorHAnsi"/>
                <w:szCs w:val="22"/>
                <w:lang w:val="es-EC"/>
              </w:rPr>
            </w:pPr>
            <w:r w:rsidRPr="008E7FFE">
              <w:rPr>
                <w:rFonts w:cstheme="minorHAnsi"/>
                <w:szCs w:val="22"/>
                <w:lang w:val="es-EC"/>
              </w:rPr>
              <w:t>Nivel de utilización de datos</w:t>
            </w:r>
          </w:p>
        </w:tc>
        <w:tc>
          <w:tcPr>
            <w:tcW w:w="0" w:type="auto"/>
            <w:hideMark/>
          </w:tcPr>
          <w:p w14:paraId="7D0EFDDB" w14:textId="77777777" w:rsidR="008E7FFE" w:rsidRPr="008E7FFE" w:rsidRDefault="008E7FFE" w:rsidP="008E7FFE">
            <w:pPr>
              <w:pStyle w:val="Abstract"/>
              <w:cnfStyle w:val="100000000000" w:firstRow="1" w:lastRow="0" w:firstColumn="0" w:lastColumn="0" w:oddVBand="0" w:evenVBand="0" w:oddHBand="0" w:evenHBand="0" w:firstRowFirstColumn="0" w:firstRowLastColumn="0" w:lastRowFirstColumn="0" w:lastRowLastColumn="0"/>
              <w:rPr>
                <w:rFonts w:cstheme="minorHAnsi"/>
                <w:szCs w:val="22"/>
                <w:lang w:val="es-EC"/>
              </w:rPr>
            </w:pPr>
            <w:r w:rsidRPr="008E7FFE">
              <w:rPr>
                <w:rFonts w:cstheme="minorHAnsi"/>
                <w:szCs w:val="22"/>
                <w:lang w:val="es-EC"/>
              </w:rPr>
              <w:t>Frecuencia</w:t>
            </w:r>
          </w:p>
        </w:tc>
        <w:tc>
          <w:tcPr>
            <w:tcW w:w="0" w:type="auto"/>
            <w:hideMark/>
          </w:tcPr>
          <w:p w14:paraId="432DBD9C" w14:textId="77777777" w:rsidR="008E7FFE" w:rsidRPr="008E7FFE" w:rsidRDefault="008E7FFE" w:rsidP="008E7FFE">
            <w:pPr>
              <w:pStyle w:val="Abstract"/>
              <w:cnfStyle w:val="100000000000" w:firstRow="1" w:lastRow="0" w:firstColumn="0" w:lastColumn="0" w:oddVBand="0" w:evenVBand="0" w:oddHBand="0" w:evenHBand="0" w:firstRowFirstColumn="0" w:firstRowLastColumn="0" w:lastRowFirstColumn="0" w:lastRowLastColumn="0"/>
              <w:rPr>
                <w:rFonts w:cstheme="minorHAnsi"/>
                <w:szCs w:val="22"/>
                <w:lang w:val="es-EC"/>
              </w:rPr>
            </w:pPr>
            <w:r w:rsidRPr="008E7FFE">
              <w:rPr>
                <w:rFonts w:cstheme="minorHAnsi"/>
                <w:szCs w:val="22"/>
                <w:lang w:val="es-EC"/>
              </w:rPr>
              <w:t>Porcentaje</w:t>
            </w:r>
          </w:p>
        </w:tc>
      </w:tr>
      <w:tr w:rsidR="008E7FFE" w:rsidRPr="008E7FFE" w14:paraId="5D31D558" w14:textId="77777777" w:rsidTr="00BB23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C91BEB2" w14:textId="77777777" w:rsidR="008E7FFE" w:rsidRPr="008E7FFE" w:rsidRDefault="008E7FFE" w:rsidP="008E7FFE">
            <w:pPr>
              <w:pStyle w:val="Abstract"/>
              <w:rPr>
                <w:rFonts w:cstheme="minorHAnsi"/>
                <w:szCs w:val="22"/>
                <w:lang w:val="es-EC"/>
              </w:rPr>
            </w:pPr>
            <w:r w:rsidRPr="008E7FFE">
              <w:rPr>
                <w:rFonts w:cstheme="minorHAnsi"/>
                <w:szCs w:val="22"/>
                <w:lang w:val="es-EC"/>
              </w:rPr>
              <w:t>Bajo</w:t>
            </w:r>
          </w:p>
        </w:tc>
        <w:tc>
          <w:tcPr>
            <w:tcW w:w="0" w:type="auto"/>
            <w:hideMark/>
          </w:tcPr>
          <w:p w14:paraId="5E4D8B01" w14:textId="77777777" w:rsidR="008E7FFE" w:rsidRPr="008E7FFE" w:rsidRDefault="008E7FFE" w:rsidP="008E7FFE">
            <w:pPr>
              <w:pStyle w:val="Abstract"/>
              <w:cnfStyle w:val="000000100000" w:firstRow="0" w:lastRow="0" w:firstColumn="0" w:lastColumn="0" w:oddVBand="0" w:evenVBand="0" w:oddHBand="1" w:evenHBand="0" w:firstRowFirstColumn="0" w:firstRowLastColumn="0" w:lastRowFirstColumn="0" w:lastRowLastColumn="0"/>
              <w:rPr>
                <w:rFonts w:cstheme="minorHAnsi"/>
                <w:szCs w:val="22"/>
                <w:lang w:val="es-EC"/>
              </w:rPr>
            </w:pPr>
            <w:r w:rsidRPr="008E7FFE">
              <w:rPr>
                <w:rFonts w:cstheme="minorHAnsi"/>
                <w:szCs w:val="22"/>
                <w:lang w:val="es-EC"/>
              </w:rPr>
              <w:t>8</w:t>
            </w:r>
          </w:p>
        </w:tc>
        <w:tc>
          <w:tcPr>
            <w:tcW w:w="0" w:type="auto"/>
            <w:hideMark/>
          </w:tcPr>
          <w:p w14:paraId="5FDA851F" w14:textId="77777777" w:rsidR="008E7FFE" w:rsidRPr="008E7FFE" w:rsidRDefault="008E7FFE" w:rsidP="008E7FFE">
            <w:pPr>
              <w:pStyle w:val="Abstract"/>
              <w:cnfStyle w:val="000000100000" w:firstRow="0" w:lastRow="0" w:firstColumn="0" w:lastColumn="0" w:oddVBand="0" w:evenVBand="0" w:oddHBand="1" w:evenHBand="0" w:firstRowFirstColumn="0" w:firstRowLastColumn="0" w:lastRowFirstColumn="0" w:lastRowLastColumn="0"/>
              <w:rPr>
                <w:rFonts w:cstheme="minorHAnsi"/>
                <w:szCs w:val="22"/>
                <w:lang w:val="es-EC"/>
              </w:rPr>
            </w:pPr>
            <w:r w:rsidRPr="008E7FFE">
              <w:rPr>
                <w:rFonts w:cstheme="minorHAnsi"/>
                <w:szCs w:val="22"/>
                <w:lang w:val="es-EC"/>
              </w:rPr>
              <w:t>32 %</w:t>
            </w:r>
          </w:p>
        </w:tc>
      </w:tr>
      <w:tr w:rsidR="008E7FFE" w:rsidRPr="008E7FFE" w14:paraId="10F48DC2" w14:textId="77777777" w:rsidTr="00BB23E7">
        <w:tc>
          <w:tcPr>
            <w:cnfStyle w:val="001000000000" w:firstRow="0" w:lastRow="0" w:firstColumn="1" w:lastColumn="0" w:oddVBand="0" w:evenVBand="0" w:oddHBand="0" w:evenHBand="0" w:firstRowFirstColumn="0" w:firstRowLastColumn="0" w:lastRowFirstColumn="0" w:lastRowLastColumn="0"/>
            <w:tcW w:w="0" w:type="auto"/>
            <w:hideMark/>
          </w:tcPr>
          <w:p w14:paraId="5BD27E10" w14:textId="77777777" w:rsidR="008E7FFE" w:rsidRPr="008E7FFE" w:rsidRDefault="008E7FFE" w:rsidP="008E7FFE">
            <w:pPr>
              <w:pStyle w:val="Abstract"/>
              <w:rPr>
                <w:rFonts w:cstheme="minorHAnsi"/>
                <w:szCs w:val="22"/>
                <w:lang w:val="es-EC"/>
              </w:rPr>
            </w:pPr>
            <w:r w:rsidRPr="008E7FFE">
              <w:rPr>
                <w:rFonts w:cstheme="minorHAnsi"/>
                <w:szCs w:val="22"/>
                <w:lang w:val="es-EC"/>
              </w:rPr>
              <w:t>Medio</w:t>
            </w:r>
          </w:p>
        </w:tc>
        <w:tc>
          <w:tcPr>
            <w:tcW w:w="0" w:type="auto"/>
            <w:hideMark/>
          </w:tcPr>
          <w:p w14:paraId="353B17A3" w14:textId="77777777" w:rsidR="008E7FFE" w:rsidRPr="008E7FFE" w:rsidRDefault="008E7FFE" w:rsidP="008E7FFE">
            <w:pPr>
              <w:pStyle w:val="Abstract"/>
              <w:cnfStyle w:val="000000000000" w:firstRow="0" w:lastRow="0" w:firstColumn="0" w:lastColumn="0" w:oddVBand="0" w:evenVBand="0" w:oddHBand="0" w:evenHBand="0" w:firstRowFirstColumn="0" w:firstRowLastColumn="0" w:lastRowFirstColumn="0" w:lastRowLastColumn="0"/>
              <w:rPr>
                <w:rFonts w:cstheme="minorHAnsi"/>
                <w:szCs w:val="22"/>
                <w:lang w:val="es-EC"/>
              </w:rPr>
            </w:pPr>
            <w:r w:rsidRPr="008E7FFE">
              <w:rPr>
                <w:rFonts w:cstheme="minorHAnsi"/>
                <w:szCs w:val="22"/>
                <w:lang w:val="es-EC"/>
              </w:rPr>
              <w:t>12</w:t>
            </w:r>
          </w:p>
        </w:tc>
        <w:tc>
          <w:tcPr>
            <w:tcW w:w="0" w:type="auto"/>
            <w:hideMark/>
          </w:tcPr>
          <w:p w14:paraId="37068A4D" w14:textId="77777777" w:rsidR="008E7FFE" w:rsidRPr="008E7FFE" w:rsidRDefault="008E7FFE" w:rsidP="008E7FFE">
            <w:pPr>
              <w:pStyle w:val="Abstract"/>
              <w:cnfStyle w:val="000000000000" w:firstRow="0" w:lastRow="0" w:firstColumn="0" w:lastColumn="0" w:oddVBand="0" w:evenVBand="0" w:oddHBand="0" w:evenHBand="0" w:firstRowFirstColumn="0" w:firstRowLastColumn="0" w:lastRowFirstColumn="0" w:lastRowLastColumn="0"/>
              <w:rPr>
                <w:rFonts w:cstheme="minorHAnsi"/>
                <w:szCs w:val="22"/>
                <w:lang w:val="es-EC"/>
              </w:rPr>
            </w:pPr>
            <w:r w:rsidRPr="008E7FFE">
              <w:rPr>
                <w:rFonts w:cstheme="minorHAnsi"/>
                <w:szCs w:val="22"/>
                <w:lang w:val="es-EC"/>
              </w:rPr>
              <w:t>48 %</w:t>
            </w:r>
          </w:p>
        </w:tc>
      </w:tr>
      <w:tr w:rsidR="008E7FFE" w:rsidRPr="008E7FFE" w14:paraId="3A656AA0" w14:textId="77777777" w:rsidTr="00BB23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0EF0087" w14:textId="77777777" w:rsidR="008E7FFE" w:rsidRPr="008E7FFE" w:rsidRDefault="008E7FFE" w:rsidP="008E7FFE">
            <w:pPr>
              <w:pStyle w:val="Abstract"/>
              <w:rPr>
                <w:rFonts w:cstheme="minorHAnsi"/>
                <w:szCs w:val="22"/>
                <w:lang w:val="es-EC"/>
              </w:rPr>
            </w:pPr>
            <w:r w:rsidRPr="008E7FFE">
              <w:rPr>
                <w:rFonts w:cstheme="minorHAnsi"/>
                <w:szCs w:val="22"/>
                <w:lang w:val="es-EC"/>
              </w:rPr>
              <w:t>Alto</w:t>
            </w:r>
          </w:p>
        </w:tc>
        <w:tc>
          <w:tcPr>
            <w:tcW w:w="0" w:type="auto"/>
            <w:hideMark/>
          </w:tcPr>
          <w:p w14:paraId="3BF40599" w14:textId="77777777" w:rsidR="008E7FFE" w:rsidRPr="008E7FFE" w:rsidRDefault="008E7FFE" w:rsidP="008E7FFE">
            <w:pPr>
              <w:pStyle w:val="Abstract"/>
              <w:cnfStyle w:val="000000100000" w:firstRow="0" w:lastRow="0" w:firstColumn="0" w:lastColumn="0" w:oddVBand="0" w:evenVBand="0" w:oddHBand="1" w:evenHBand="0" w:firstRowFirstColumn="0" w:firstRowLastColumn="0" w:lastRowFirstColumn="0" w:lastRowLastColumn="0"/>
              <w:rPr>
                <w:rFonts w:cstheme="minorHAnsi"/>
                <w:szCs w:val="22"/>
                <w:lang w:val="es-EC"/>
              </w:rPr>
            </w:pPr>
            <w:r w:rsidRPr="008E7FFE">
              <w:rPr>
                <w:rFonts w:cstheme="minorHAnsi"/>
                <w:szCs w:val="22"/>
                <w:lang w:val="es-EC"/>
              </w:rPr>
              <w:t>5</w:t>
            </w:r>
          </w:p>
        </w:tc>
        <w:tc>
          <w:tcPr>
            <w:tcW w:w="0" w:type="auto"/>
            <w:hideMark/>
          </w:tcPr>
          <w:p w14:paraId="1B878E29" w14:textId="77777777" w:rsidR="008E7FFE" w:rsidRPr="008E7FFE" w:rsidRDefault="008E7FFE" w:rsidP="008E7FFE">
            <w:pPr>
              <w:pStyle w:val="Abstract"/>
              <w:cnfStyle w:val="000000100000" w:firstRow="0" w:lastRow="0" w:firstColumn="0" w:lastColumn="0" w:oddVBand="0" w:evenVBand="0" w:oddHBand="1" w:evenHBand="0" w:firstRowFirstColumn="0" w:firstRowLastColumn="0" w:lastRowFirstColumn="0" w:lastRowLastColumn="0"/>
              <w:rPr>
                <w:rFonts w:cstheme="minorHAnsi"/>
                <w:szCs w:val="22"/>
                <w:lang w:val="es-EC"/>
              </w:rPr>
            </w:pPr>
            <w:r w:rsidRPr="008E7FFE">
              <w:rPr>
                <w:rFonts w:cstheme="minorHAnsi"/>
                <w:szCs w:val="22"/>
                <w:lang w:val="es-EC"/>
              </w:rPr>
              <w:t>20 %</w:t>
            </w:r>
          </w:p>
        </w:tc>
      </w:tr>
      <w:tr w:rsidR="008E7FFE" w:rsidRPr="008E7FFE" w14:paraId="348192CF" w14:textId="77777777" w:rsidTr="00BB23E7">
        <w:tc>
          <w:tcPr>
            <w:cnfStyle w:val="001000000000" w:firstRow="0" w:lastRow="0" w:firstColumn="1" w:lastColumn="0" w:oddVBand="0" w:evenVBand="0" w:oddHBand="0" w:evenHBand="0" w:firstRowFirstColumn="0" w:firstRowLastColumn="0" w:lastRowFirstColumn="0" w:lastRowLastColumn="0"/>
            <w:tcW w:w="0" w:type="auto"/>
            <w:hideMark/>
          </w:tcPr>
          <w:p w14:paraId="5FB84AA6" w14:textId="77777777" w:rsidR="008E7FFE" w:rsidRPr="008E7FFE" w:rsidRDefault="008E7FFE" w:rsidP="008E7FFE">
            <w:pPr>
              <w:pStyle w:val="Abstract"/>
              <w:rPr>
                <w:rFonts w:cstheme="minorHAnsi"/>
                <w:szCs w:val="22"/>
                <w:lang w:val="es-EC"/>
              </w:rPr>
            </w:pPr>
            <w:r w:rsidRPr="008E7FFE">
              <w:rPr>
                <w:rFonts w:cstheme="minorHAnsi"/>
                <w:szCs w:val="22"/>
                <w:lang w:val="es-EC"/>
              </w:rPr>
              <w:t>Total</w:t>
            </w:r>
          </w:p>
        </w:tc>
        <w:tc>
          <w:tcPr>
            <w:tcW w:w="0" w:type="auto"/>
            <w:hideMark/>
          </w:tcPr>
          <w:p w14:paraId="3C14A9EE" w14:textId="77777777" w:rsidR="008E7FFE" w:rsidRPr="008E7FFE" w:rsidRDefault="008E7FFE" w:rsidP="008E7FFE">
            <w:pPr>
              <w:pStyle w:val="Abstract"/>
              <w:cnfStyle w:val="000000000000" w:firstRow="0" w:lastRow="0" w:firstColumn="0" w:lastColumn="0" w:oddVBand="0" w:evenVBand="0" w:oddHBand="0" w:evenHBand="0" w:firstRowFirstColumn="0" w:firstRowLastColumn="0" w:lastRowFirstColumn="0" w:lastRowLastColumn="0"/>
              <w:rPr>
                <w:rFonts w:cstheme="minorHAnsi"/>
                <w:szCs w:val="22"/>
                <w:lang w:val="es-EC"/>
              </w:rPr>
            </w:pPr>
            <w:r w:rsidRPr="008E7FFE">
              <w:rPr>
                <w:rFonts w:cstheme="minorHAnsi"/>
                <w:b/>
                <w:bCs/>
                <w:szCs w:val="22"/>
                <w:lang w:val="es-EC"/>
              </w:rPr>
              <w:t>25</w:t>
            </w:r>
          </w:p>
        </w:tc>
        <w:tc>
          <w:tcPr>
            <w:tcW w:w="0" w:type="auto"/>
            <w:hideMark/>
          </w:tcPr>
          <w:p w14:paraId="7FC7F150" w14:textId="77777777" w:rsidR="008E7FFE" w:rsidRPr="008E7FFE" w:rsidRDefault="008E7FFE" w:rsidP="008E7FFE">
            <w:pPr>
              <w:pStyle w:val="Abstract"/>
              <w:cnfStyle w:val="000000000000" w:firstRow="0" w:lastRow="0" w:firstColumn="0" w:lastColumn="0" w:oddVBand="0" w:evenVBand="0" w:oddHBand="0" w:evenHBand="0" w:firstRowFirstColumn="0" w:firstRowLastColumn="0" w:lastRowFirstColumn="0" w:lastRowLastColumn="0"/>
              <w:rPr>
                <w:rFonts w:cstheme="minorHAnsi"/>
                <w:szCs w:val="22"/>
                <w:lang w:val="es-EC"/>
              </w:rPr>
            </w:pPr>
            <w:r w:rsidRPr="008E7FFE">
              <w:rPr>
                <w:rFonts w:cstheme="minorHAnsi"/>
                <w:b/>
                <w:bCs/>
                <w:szCs w:val="22"/>
                <w:lang w:val="es-EC"/>
              </w:rPr>
              <w:t>100 %</w:t>
            </w:r>
          </w:p>
        </w:tc>
      </w:tr>
    </w:tbl>
    <w:p w14:paraId="69E9D5B4" w14:textId="77777777" w:rsidR="008E7FFE" w:rsidRPr="008E7FFE" w:rsidRDefault="008E7FFE" w:rsidP="008E7FFE">
      <w:pPr>
        <w:pStyle w:val="Abstract"/>
        <w:rPr>
          <w:rFonts w:cstheme="minorHAnsi"/>
          <w:szCs w:val="22"/>
          <w:lang w:val="es-EC"/>
        </w:rPr>
      </w:pPr>
      <w:r w:rsidRPr="008E7FFE">
        <w:rPr>
          <w:rFonts w:cstheme="minorHAnsi"/>
          <w:b/>
          <w:bCs/>
          <w:szCs w:val="22"/>
          <w:lang w:val="es-EC"/>
        </w:rPr>
        <w:t>Fuente:</w:t>
      </w:r>
      <w:r w:rsidRPr="008E7FFE">
        <w:rPr>
          <w:rFonts w:cstheme="minorHAnsi"/>
          <w:szCs w:val="22"/>
          <w:lang w:val="es-EC"/>
        </w:rPr>
        <w:t xml:space="preserve"> Encuesta aplicada.</w:t>
      </w:r>
    </w:p>
    <w:p w14:paraId="4AB857AC" w14:textId="77777777" w:rsidR="008E7FFE" w:rsidRPr="008E7FFE" w:rsidRDefault="008E7FFE" w:rsidP="008E7FFE">
      <w:pPr>
        <w:pStyle w:val="Abstract"/>
        <w:rPr>
          <w:rFonts w:cstheme="minorHAnsi"/>
          <w:b/>
          <w:bCs/>
          <w:szCs w:val="22"/>
          <w:lang w:val="es-EC"/>
        </w:rPr>
      </w:pPr>
      <w:r w:rsidRPr="008E7FFE">
        <w:rPr>
          <w:rFonts w:cstheme="minorHAnsi"/>
          <w:b/>
          <w:bCs/>
          <w:szCs w:val="22"/>
          <w:lang w:val="es-EC"/>
        </w:rPr>
        <w:t>Análisis:</w:t>
      </w:r>
    </w:p>
    <w:p w14:paraId="1D082FF0" w14:textId="77777777" w:rsidR="008E7FFE" w:rsidRPr="008E7FFE" w:rsidRDefault="008E7FFE" w:rsidP="008E7FFE">
      <w:pPr>
        <w:pStyle w:val="Abstract"/>
        <w:rPr>
          <w:rFonts w:cstheme="minorHAnsi"/>
          <w:szCs w:val="22"/>
          <w:lang w:val="es-EC"/>
        </w:rPr>
      </w:pPr>
      <w:r w:rsidRPr="008E7FFE">
        <w:rPr>
          <w:rFonts w:cstheme="minorHAnsi"/>
          <w:szCs w:val="22"/>
          <w:lang w:val="es-EC"/>
        </w:rPr>
        <w:t>Los resultados indican que el uso de información educativa se encuentra principalmente en un nivel medio (48 %).</w:t>
      </w:r>
    </w:p>
    <w:p w14:paraId="5E23C47B" w14:textId="77777777" w:rsidR="008E7FFE" w:rsidRPr="008E7FFE" w:rsidRDefault="008E7FFE" w:rsidP="008E7FFE">
      <w:pPr>
        <w:pStyle w:val="Abstract"/>
        <w:rPr>
          <w:rFonts w:cstheme="minorHAnsi"/>
          <w:szCs w:val="22"/>
          <w:lang w:val="es-EC"/>
        </w:rPr>
      </w:pPr>
      <w:r w:rsidRPr="008E7FFE">
        <w:rPr>
          <w:rFonts w:cstheme="minorHAnsi"/>
          <w:szCs w:val="22"/>
          <w:lang w:val="es-EC"/>
        </w:rPr>
        <w:t>Esto evidencia que las instituciones cuentan con datos académicos importantes, pero todavía existe una limitada utilización de herramientas analíticas para procesar esta información y generar predicciones.</w:t>
      </w:r>
    </w:p>
    <w:p w14:paraId="1D3588AA" w14:textId="77777777" w:rsidR="008E7FFE" w:rsidRPr="008E7FFE" w:rsidRDefault="008E7FFE" w:rsidP="008E7FFE">
      <w:pPr>
        <w:pStyle w:val="Abstract"/>
        <w:rPr>
          <w:rFonts w:cstheme="minorHAnsi"/>
          <w:szCs w:val="22"/>
          <w:lang w:val="es-EC"/>
        </w:rPr>
      </w:pPr>
      <w:r w:rsidRPr="008E7FFE">
        <w:rPr>
          <w:rFonts w:cstheme="minorHAnsi"/>
          <w:szCs w:val="22"/>
          <w:lang w:val="es-EC"/>
        </w:rPr>
        <w:t>El aprendizaje automático permite aprovechar estos registros para identificar patrones que pueden no ser visibles mediante métodos tradicionales.</w:t>
      </w:r>
    </w:p>
    <w:p w14:paraId="104B4260" w14:textId="77777777" w:rsidR="008E7FFE" w:rsidRPr="008E7FFE" w:rsidRDefault="008E7FFE" w:rsidP="008E7FFE">
      <w:pPr>
        <w:pStyle w:val="Abstract"/>
        <w:rPr>
          <w:rFonts w:cstheme="minorHAnsi"/>
          <w:b/>
          <w:bCs/>
          <w:szCs w:val="22"/>
          <w:lang w:val="es-EC"/>
        </w:rPr>
      </w:pPr>
      <w:r w:rsidRPr="008E7FFE">
        <w:rPr>
          <w:rFonts w:cstheme="minorHAnsi"/>
          <w:b/>
          <w:bCs/>
          <w:szCs w:val="22"/>
          <w:lang w:val="es-EC"/>
        </w:rPr>
        <w:t>Tabla 5.</w:t>
      </w:r>
    </w:p>
    <w:p w14:paraId="323E1B11" w14:textId="77777777" w:rsidR="008E7FFE" w:rsidRPr="008E7FFE" w:rsidRDefault="008E7FFE" w:rsidP="008E7FFE">
      <w:pPr>
        <w:pStyle w:val="Abstract"/>
        <w:rPr>
          <w:rFonts w:cstheme="minorHAnsi"/>
          <w:b/>
          <w:bCs/>
          <w:szCs w:val="22"/>
          <w:lang w:val="es-EC"/>
        </w:rPr>
      </w:pPr>
      <w:r w:rsidRPr="008E7FFE">
        <w:rPr>
          <w:rFonts w:cstheme="minorHAnsi"/>
          <w:b/>
          <w:bCs/>
          <w:szCs w:val="22"/>
          <w:lang w:val="es-EC"/>
        </w:rPr>
        <w:t>Nivel de conocimiento docente sobre aprendizaje automático aplicado a educación</w:t>
      </w:r>
    </w:p>
    <w:tbl>
      <w:tblPr>
        <w:tblStyle w:val="Tablanormal21"/>
        <w:tblW w:w="0" w:type="auto"/>
        <w:tblLook w:val="04A0" w:firstRow="1" w:lastRow="0" w:firstColumn="1" w:lastColumn="0" w:noHBand="0" w:noVBand="1"/>
      </w:tblPr>
      <w:tblGrid>
        <w:gridCol w:w="2982"/>
        <w:gridCol w:w="1920"/>
        <w:gridCol w:w="1923"/>
      </w:tblGrid>
      <w:tr w:rsidR="008E7FFE" w:rsidRPr="008E7FFE" w14:paraId="79AC2BF0" w14:textId="77777777" w:rsidTr="00BB23E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3A12BE0" w14:textId="77777777" w:rsidR="008E7FFE" w:rsidRPr="008E7FFE" w:rsidRDefault="008E7FFE" w:rsidP="008E7FFE">
            <w:pPr>
              <w:pStyle w:val="Abstract"/>
              <w:rPr>
                <w:rFonts w:cstheme="minorHAnsi"/>
                <w:szCs w:val="22"/>
                <w:lang w:val="es-EC"/>
              </w:rPr>
            </w:pPr>
            <w:r w:rsidRPr="008E7FFE">
              <w:rPr>
                <w:rFonts w:cstheme="minorHAnsi"/>
                <w:szCs w:val="22"/>
                <w:lang w:val="es-EC"/>
              </w:rPr>
              <w:t>Nivel de conocimiento</w:t>
            </w:r>
          </w:p>
        </w:tc>
        <w:tc>
          <w:tcPr>
            <w:tcW w:w="0" w:type="auto"/>
            <w:hideMark/>
          </w:tcPr>
          <w:p w14:paraId="291CFBE8" w14:textId="77777777" w:rsidR="008E7FFE" w:rsidRPr="008E7FFE" w:rsidRDefault="008E7FFE" w:rsidP="008E7FFE">
            <w:pPr>
              <w:pStyle w:val="Abstract"/>
              <w:cnfStyle w:val="100000000000" w:firstRow="1" w:lastRow="0" w:firstColumn="0" w:lastColumn="0" w:oddVBand="0" w:evenVBand="0" w:oddHBand="0" w:evenHBand="0" w:firstRowFirstColumn="0" w:firstRowLastColumn="0" w:lastRowFirstColumn="0" w:lastRowLastColumn="0"/>
              <w:rPr>
                <w:rFonts w:cstheme="minorHAnsi"/>
                <w:szCs w:val="22"/>
                <w:lang w:val="es-EC"/>
              </w:rPr>
            </w:pPr>
            <w:r w:rsidRPr="008E7FFE">
              <w:rPr>
                <w:rFonts w:cstheme="minorHAnsi"/>
                <w:szCs w:val="22"/>
                <w:lang w:val="es-EC"/>
              </w:rPr>
              <w:t>Frecuencia</w:t>
            </w:r>
          </w:p>
        </w:tc>
        <w:tc>
          <w:tcPr>
            <w:tcW w:w="0" w:type="auto"/>
            <w:hideMark/>
          </w:tcPr>
          <w:p w14:paraId="57F8AA5A" w14:textId="77777777" w:rsidR="008E7FFE" w:rsidRPr="008E7FFE" w:rsidRDefault="008E7FFE" w:rsidP="008E7FFE">
            <w:pPr>
              <w:pStyle w:val="Abstract"/>
              <w:cnfStyle w:val="100000000000" w:firstRow="1" w:lastRow="0" w:firstColumn="0" w:lastColumn="0" w:oddVBand="0" w:evenVBand="0" w:oddHBand="0" w:evenHBand="0" w:firstRowFirstColumn="0" w:firstRowLastColumn="0" w:lastRowFirstColumn="0" w:lastRowLastColumn="0"/>
              <w:rPr>
                <w:rFonts w:cstheme="minorHAnsi"/>
                <w:szCs w:val="22"/>
                <w:lang w:val="es-EC"/>
              </w:rPr>
            </w:pPr>
            <w:r w:rsidRPr="008E7FFE">
              <w:rPr>
                <w:rFonts w:cstheme="minorHAnsi"/>
                <w:szCs w:val="22"/>
                <w:lang w:val="es-EC"/>
              </w:rPr>
              <w:t>Porcentaje</w:t>
            </w:r>
          </w:p>
        </w:tc>
      </w:tr>
      <w:tr w:rsidR="008E7FFE" w:rsidRPr="008E7FFE" w14:paraId="0453C403" w14:textId="77777777" w:rsidTr="00BB23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D1E8FF2" w14:textId="77777777" w:rsidR="008E7FFE" w:rsidRPr="008E7FFE" w:rsidRDefault="008E7FFE" w:rsidP="008E7FFE">
            <w:pPr>
              <w:pStyle w:val="Abstract"/>
              <w:rPr>
                <w:rFonts w:cstheme="minorHAnsi"/>
                <w:szCs w:val="22"/>
                <w:lang w:val="es-EC"/>
              </w:rPr>
            </w:pPr>
            <w:r w:rsidRPr="008E7FFE">
              <w:rPr>
                <w:rFonts w:cstheme="minorHAnsi"/>
                <w:szCs w:val="22"/>
                <w:lang w:val="es-EC"/>
              </w:rPr>
              <w:t>Bajo</w:t>
            </w:r>
          </w:p>
        </w:tc>
        <w:tc>
          <w:tcPr>
            <w:tcW w:w="0" w:type="auto"/>
            <w:hideMark/>
          </w:tcPr>
          <w:p w14:paraId="78851732" w14:textId="77777777" w:rsidR="008E7FFE" w:rsidRPr="008E7FFE" w:rsidRDefault="008E7FFE" w:rsidP="008E7FFE">
            <w:pPr>
              <w:pStyle w:val="Abstract"/>
              <w:cnfStyle w:val="000000100000" w:firstRow="0" w:lastRow="0" w:firstColumn="0" w:lastColumn="0" w:oddVBand="0" w:evenVBand="0" w:oddHBand="1" w:evenHBand="0" w:firstRowFirstColumn="0" w:firstRowLastColumn="0" w:lastRowFirstColumn="0" w:lastRowLastColumn="0"/>
              <w:rPr>
                <w:rFonts w:cstheme="minorHAnsi"/>
                <w:szCs w:val="22"/>
                <w:lang w:val="es-EC"/>
              </w:rPr>
            </w:pPr>
            <w:r w:rsidRPr="008E7FFE">
              <w:rPr>
                <w:rFonts w:cstheme="minorHAnsi"/>
                <w:szCs w:val="22"/>
                <w:lang w:val="es-EC"/>
              </w:rPr>
              <w:t>14</w:t>
            </w:r>
          </w:p>
        </w:tc>
        <w:tc>
          <w:tcPr>
            <w:tcW w:w="0" w:type="auto"/>
            <w:hideMark/>
          </w:tcPr>
          <w:p w14:paraId="24D7C2AA" w14:textId="77777777" w:rsidR="008E7FFE" w:rsidRPr="008E7FFE" w:rsidRDefault="008E7FFE" w:rsidP="008E7FFE">
            <w:pPr>
              <w:pStyle w:val="Abstract"/>
              <w:cnfStyle w:val="000000100000" w:firstRow="0" w:lastRow="0" w:firstColumn="0" w:lastColumn="0" w:oddVBand="0" w:evenVBand="0" w:oddHBand="1" w:evenHBand="0" w:firstRowFirstColumn="0" w:firstRowLastColumn="0" w:lastRowFirstColumn="0" w:lastRowLastColumn="0"/>
              <w:rPr>
                <w:rFonts w:cstheme="minorHAnsi"/>
                <w:szCs w:val="22"/>
                <w:lang w:val="es-EC"/>
              </w:rPr>
            </w:pPr>
            <w:r w:rsidRPr="008E7FFE">
              <w:rPr>
                <w:rFonts w:cstheme="minorHAnsi"/>
                <w:szCs w:val="22"/>
                <w:lang w:val="es-EC"/>
              </w:rPr>
              <w:t>56 %</w:t>
            </w:r>
          </w:p>
        </w:tc>
      </w:tr>
      <w:tr w:rsidR="008E7FFE" w:rsidRPr="008E7FFE" w14:paraId="67AC0860" w14:textId="77777777" w:rsidTr="00BB23E7">
        <w:tc>
          <w:tcPr>
            <w:cnfStyle w:val="001000000000" w:firstRow="0" w:lastRow="0" w:firstColumn="1" w:lastColumn="0" w:oddVBand="0" w:evenVBand="0" w:oddHBand="0" w:evenHBand="0" w:firstRowFirstColumn="0" w:firstRowLastColumn="0" w:lastRowFirstColumn="0" w:lastRowLastColumn="0"/>
            <w:tcW w:w="0" w:type="auto"/>
            <w:hideMark/>
          </w:tcPr>
          <w:p w14:paraId="1C9348CF" w14:textId="77777777" w:rsidR="008E7FFE" w:rsidRPr="008E7FFE" w:rsidRDefault="008E7FFE" w:rsidP="008E7FFE">
            <w:pPr>
              <w:pStyle w:val="Abstract"/>
              <w:rPr>
                <w:rFonts w:cstheme="minorHAnsi"/>
                <w:szCs w:val="22"/>
                <w:lang w:val="es-EC"/>
              </w:rPr>
            </w:pPr>
            <w:r w:rsidRPr="008E7FFE">
              <w:rPr>
                <w:rFonts w:cstheme="minorHAnsi"/>
                <w:szCs w:val="22"/>
                <w:lang w:val="es-EC"/>
              </w:rPr>
              <w:t>Medio</w:t>
            </w:r>
          </w:p>
        </w:tc>
        <w:tc>
          <w:tcPr>
            <w:tcW w:w="0" w:type="auto"/>
            <w:hideMark/>
          </w:tcPr>
          <w:p w14:paraId="595CFCFF" w14:textId="77777777" w:rsidR="008E7FFE" w:rsidRPr="008E7FFE" w:rsidRDefault="008E7FFE" w:rsidP="008E7FFE">
            <w:pPr>
              <w:pStyle w:val="Abstract"/>
              <w:cnfStyle w:val="000000000000" w:firstRow="0" w:lastRow="0" w:firstColumn="0" w:lastColumn="0" w:oddVBand="0" w:evenVBand="0" w:oddHBand="0" w:evenHBand="0" w:firstRowFirstColumn="0" w:firstRowLastColumn="0" w:lastRowFirstColumn="0" w:lastRowLastColumn="0"/>
              <w:rPr>
                <w:rFonts w:cstheme="minorHAnsi"/>
                <w:szCs w:val="22"/>
                <w:lang w:val="es-EC"/>
              </w:rPr>
            </w:pPr>
            <w:r w:rsidRPr="008E7FFE">
              <w:rPr>
                <w:rFonts w:cstheme="minorHAnsi"/>
                <w:szCs w:val="22"/>
                <w:lang w:val="es-EC"/>
              </w:rPr>
              <w:t>7</w:t>
            </w:r>
          </w:p>
        </w:tc>
        <w:tc>
          <w:tcPr>
            <w:tcW w:w="0" w:type="auto"/>
            <w:hideMark/>
          </w:tcPr>
          <w:p w14:paraId="5F62ADA2" w14:textId="77777777" w:rsidR="008E7FFE" w:rsidRPr="008E7FFE" w:rsidRDefault="008E7FFE" w:rsidP="008E7FFE">
            <w:pPr>
              <w:pStyle w:val="Abstract"/>
              <w:cnfStyle w:val="000000000000" w:firstRow="0" w:lastRow="0" w:firstColumn="0" w:lastColumn="0" w:oddVBand="0" w:evenVBand="0" w:oddHBand="0" w:evenHBand="0" w:firstRowFirstColumn="0" w:firstRowLastColumn="0" w:lastRowFirstColumn="0" w:lastRowLastColumn="0"/>
              <w:rPr>
                <w:rFonts w:cstheme="minorHAnsi"/>
                <w:szCs w:val="22"/>
                <w:lang w:val="es-EC"/>
              </w:rPr>
            </w:pPr>
            <w:r w:rsidRPr="008E7FFE">
              <w:rPr>
                <w:rFonts w:cstheme="minorHAnsi"/>
                <w:szCs w:val="22"/>
                <w:lang w:val="es-EC"/>
              </w:rPr>
              <w:t>28 %</w:t>
            </w:r>
          </w:p>
        </w:tc>
      </w:tr>
      <w:tr w:rsidR="008E7FFE" w:rsidRPr="008E7FFE" w14:paraId="2EF64387" w14:textId="77777777" w:rsidTr="00BB23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DCA33A0" w14:textId="77777777" w:rsidR="008E7FFE" w:rsidRPr="008E7FFE" w:rsidRDefault="008E7FFE" w:rsidP="008E7FFE">
            <w:pPr>
              <w:pStyle w:val="Abstract"/>
              <w:rPr>
                <w:rFonts w:cstheme="minorHAnsi"/>
                <w:szCs w:val="22"/>
                <w:lang w:val="es-EC"/>
              </w:rPr>
            </w:pPr>
            <w:r w:rsidRPr="008E7FFE">
              <w:rPr>
                <w:rFonts w:cstheme="minorHAnsi"/>
                <w:szCs w:val="22"/>
                <w:lang w:val="es-EC"/>
              </w:rPr>
              <w:lastRenderedPageBreak/>
              <w:t>Alto</w:t>
            </w:r>
          </w:p>
        </w:tc>
        <w:tc>
          <w:tcPr>
            <w:tcW w:w="0" w:type="auto"/>
            <w:hideMark/>
          </w:tcPr>
          <w:p w14:paraId="612B586A" w14:textId="77777777" w:rsidR="008E7FFE" w:rsidRPr="008E7FFE" w:rsidRDefault="008E7FFE" w:rsidP="008E7FFE">
            <w:pPr>
              <w:pStyle w:val="Abstract"/>
              <w:cnfStyle w:val="000000100000" w:firstRow="0" w:lastRow="0" w:firstColumn="0" w:lastColumn="0" w:oddVBand="0" w:evenVBand="0" w:oddHBand="1" w:evenHBand="0" w:firstRowFirstColumn="0" w:firstRowLastColumn="0" w:lastRowFirstColumn="0" w:lastRowLastColumn="0"/>
              <w:rPr>
                <w:rFonts w:cstheme="minorHAnsi"/>
                <w:szCs w:val="22"/>
                <w:lang w:val="es-EC"/>
              </w:rPr>
            </w:pPr>
            <w:r w:rsidRPr="008E7FFE">
              <w:rPr>
                <w:rFonts w:cstheme="minorHAnsi"/>
                <w:szCs w:val="22"/>
                <w:lang w:val="es-EC"/>
              </w:rPr>
              <w:t>4</w:t>
            </w:r>
          </w:p>
        </w:tc>
        <w:tc>
          <w:tcPr>
            <w:tcW w:w="0" w:type="auto"/>
            <w:hideMark/>
          </w:tcPr>
          <w:p w14:paraId="56EBCBCC" w14:textId="77777777" w:rsidR="008E7FFE" w:rsidRPr="008E7FFE" w:rsidRDefault="008E7FFE" w:rsidP="008E7FFE">
            <w:pPr>
              <w:pStyle w:val="Abstract"/>
              <w:cnfStyle w:val="000000100000" w:firstRow="0" w:lastRow="0" w:firstColumn="0" w:lastColumn="0" w:oddVBand="0" w:evenVBand="0" w:oddHBand="1" w:evenHBand="0" w:firstRowFirstColumn="0" w:firstRowLastColumn="0" w:lastRowFirstColumn="0" w:lastRowLastColumn="0"/>
              <w:rPr>
                <w:rFonts w:cstheme="minorHAnsi"/>
                <w:szCs w:val="22"/>
                <w:lang w:val="es-EC"/>
              </w:rPr>
            </w:pPr>
            <w:r w:rsidRPr="008E7FFE">
              <w:rPr>
                <w:rFonts w:cstheme="minorHAnsi"/>
                <w:szCs w:val="22"/>
                <w:lang w:val="es-EC"/>
              </w:rPr>
              <w:t>16 %</w:t>
            </w:r>
          </w:p>
        </w:tc>
      </w:tr>
      <w:tr w:rsidR="008E7FFE" w:rsidRPr="008E7FFE" w14:paraId="2089151E" w14:textId="77777777" w:rsidTr="00BB23E7">
        <w:tc>
          <w:tcPr>
            <w:cnfStyle w:val="001000000000" w:firstRow="0" w:lastRow="0" w:firstColumn="1" w:lastColumn="0" w:oddVBand="0" w:evenVBand="0" w:oddHBand="0" w:evenHBand="0" w:firstRowFirstColumn="0" w:firstRowLastColumn="0" w:lastRowFirstColumn="0" w:lastRowLastColumn="0"/>
            <w:tcW w:w="0" w:type="auto"/>
            <w:hideMark/>
          </w:tcPr>
          <w:p w14:paraId="38895388" w14:textId="77777777" w:rsidR="008E7FFE" w:rsidRPr="008E7FFE" w:rsidRDefault="008E7FFE" w:rsidP="008E7FFE">
            <w:pPr>
              <w:pStyle w:val="Abstract"/>
              <w:rPr>
                <w:rFonts w:cstheme="minorHAnsi"/>
                <w:szCs w:val="22"/>
                <w:lang w:val="es-EC"/>
              </w:rPr>
            </w:pPr>
            <w:r w:rsidRPr="008E7FFE">
              <w:rPr>
                <w:rFonts w:cstheme="minorHAnsi"/>
                <w:szCs w:val="22"/>
                <w:lang w:val="es-EC"/>
              </w:rPr>
              <w:t>Total</w:t>
            </w:r>
          </w:p>
        </w:tc>
        <w:tc>
          <w:tcPr>
            <w:tcW w:w="0" w:type="auto"/>
            <w:hideMark/>
          </w:tcPr>
          <w:p w14:paraId="075658CF" w14:textId="77777777" w:rsidR="008E7FFE" w:rsidRPr="008E7FFE" w:rsidRDefault="008E7FFE" w:rsidP="008E7FFE">
            <w:pPr>
              <w:pStyle w:val="Abstract"/>
              <w:cnfStyle w:val="000000000000" w:firstRow="0" w:lastRow="0" w:firstColumn="0" w:lastColumn="0" w:oddVBand="0" w:evenVBand="0" w:oddHBand="0" w:evenHBand="0" w:firstRowFirstColumn="0" w:firstRowLastColumn="0" w:lastRowFirstColumn="0" w:lastRowLastColumn="0"/>
              <w:rPr>
                <w:rFonts w:cstheme="minorHAnsi"/>
                <w:szCs w:val="22"/>
                <w:lang w:val="es-EC"/>
              </w:rPr>
            </w:pPr>
            <w:r w:rsidRPr="008E7FFE">
              <w:rPr>
                <w:rFonts w:cstheme="minorHAnsi"/>
                <w:b/>
                <w:bCs/>
                <w:szCs w:val="22"/>
                <w:lang w:val="es-EC"/>
              </w:rPr>
              <w:t>25</w:t>
            </w:r>
          </w:p>
        </w:tc>
        <w:tc>
          <w:tcPr>
            <w:tcW w:w="0" w:type="auto"/>
            <w:hideMark/>
          </w:tcPr>
          <w:p w14:paraId="1699ACDB" w14:textId="77777777" w:rsidR="008E7FFE" w:rsidRPr="008E7FFE" w:rsidRDefault="008E7FFE" w:rsidP="008E7FFE">
            <w:pPr>
              <w:pStyle w:val="Abstract"/>
              <w:cnfStyle w:val="000000000000" w:firstRow="0" w:lastRow="0" w:firstColumn="0" w:lastColumn="0" w:oddVBand="0" w:evenVBand="0" w:oddHBand="0" w:evenHBand="0" w:firstRowFirstColumn="0" w:firstRowLastColumn="0" w:lastRowFirstColumn="0" w:lastRowLastColumn="0"/>
              <w:rPr>
                <w:rFonts w:cstheme="minorHAnsi"/>
                <w:szCs w:val="22"/>
                <w:lang w:val="es-EC"/>
              </w:rPr>
            </w:pPr>
            <w:r w:rsidRPr="008E7FFE">
              <w:rPr>
                <w:rFonts w:cstheme="minorHAnsi"/>
                <w:b/>
                <w:bCs/>
                <w:szCs w:val="22"/>
                <w:lang w:val="es-EC"/>
              </w:rPr>
              <w:t>100 %</w:t>
            </w:r>
          </w:p>
        </w:tc>
      </w:tr>
    </w:tbl>
    <w:p w14:paraId="45FBE548" w14:textId="77777777" w:rsidR="008E7FFE" w:rsidRPr="008E7FFE" w:rsidRDefault="008E7FFE" w:rsidP="008E7FFE">
      <w:pPr>
        <w:pStyle w:val="Abstract"/>
        <w:rPr>
          <w:rFonts w:cstheme="minorHAnsi"/>
          <w:szCs w:val="22"/>
          <w:lang w:val="es-EC"/>
        </w:rPr>
      </w:pPr>
      <w:r w:rsidRPr="008E7FFE">
        <w:rPr>
          <w:rFonts w:cstheme="minorHAnsi"/>
          <w:b/>
          <w:bCs/>
          <w:szCs w:val="22"/>
          <w:lang w:val="es-EC"/>
        </w:rPr>
        <w:t>Fuente:</w:t>
      </w:r>
      <w:r w:rsidRPr="008E7FFE">
        <w:rPr>
          <w:rFonts w:cstheme="minorHAnsi"/>
          <w:szCs w:val="22"/>
          <w:lang w:val="es-EC"/>
        </w:rPr>
        <w:t xml:space="preserve"> Encuesta aplicada.</w:t>
      </w:r>
    </w:p>
    <w:p w14:paraId="6B97DCA3" w14:textId="77777777" w:rsidR="008E7FFE" w:rsidRPr="008E7FFE" w:rsidRDefault="008E7FFE" w:rsidP="008E7FFE">
      <w:pPr>
        <w:pStyle w:val="Abstract"/>
        <w:rPr>
          <w:rFonts w:cstheme="minorHAnsi"/>
          <w:b/>
          <w:bCs/>
          <w:szCs w:val="22"/>
          <w:lang w:val="es-EC"/>
        </w:rPr>
      </w:pPr>
      <w:r w:rsidRPr="008E7FFE">
        <w:rPr>
          <w:rFonts w:cstheme="minorHAnsi"/>
          <w:b/>
          <w:bCs/>
          <w:szCs w:val="22"/>
          <w:lang w:val="es-EC"/>
        </w:rPr>
        <w:t>Análisis:</w:t>
      </w:r>
    </w:p>
    <w:p w14:paraId="3BF83F1E" w14:textId="77777777" w:rsidR="008E7FFE" w:rsidRPr="008E7FFE" w:rsidRDefault="008E7FFE" w:rsidP="008E7FFE">
      <w:pPr>
        <w:pStyle w:val="Abstract"/>
        <w:rPr>
          <w:rFonts w:cstheme="minorHAnsi"/>
          <w:szCs w:val="22"/>
          <w:lang w:val="es-EC"/>
        </w:rPr>
      </w:pPr>
      <w:r w:rsidRPr="008E7FFE">
        <w:rPr>
          <w:rFonts w:cstheme="minorHAnsi"/>
          <w:szCs w:val="22"/>
          <w:lang w:val="es-EC"/>
        </w:rPr>
        <w:t>Los resultados evidencian que el conocimiento docente sobre aprendizaje automático es limitado, debido a que el 56 % de los participantes presenta un nivel bajo.</w:t>
      </w:r>
    </w:p>
    <w:p w14:paraId="3D9A3CF0" w14:textId="77777777" w:rsidR="008E7FFE" w:rsidRPr="008E7FFE" w:rsidRDefault="008E7FFE" w:rsidP="008E7FFE">
      <w:pPr>
        <w:pStyle w:val="Abstract"/>
        <w:rPr>
          <w:rFonts w:cstheme="minorHAnsi"/>
          <w:szCs w:val="22"/>
          <w:lang w:val="es-EC"/>
        </w:rPr>
      </w:pPr>
      <w:r w:rsidRPr="008E7FFE">
        <w:rPr>
          <w:rFonts w:cstheme="minorHAnsi"/>
          <w:szCs w:val="22"/>
          <w:lang w:val="es-EC"/>
        </w:rPr>
        <w:t>Esta situación representa un desafío para la implementación de modelos predictivos, ya que los docentes necesitan comprender cómo interpretar los resultados generados por los algoritmos y utilizarlos dentro del proceso educativo.</w:t>
      </w:r>
    </w:p>
    <w:p w14:paraId="61209143" w14:textId="77777777" w:rsidR="008E7FFE" w:rsidRPr="008E7FFE" w:rsidRDefault="008E7FFE" w:rsidP="008E7FFE">
      <w:pPr>
        <w:pStyle w:val="Abstract"/>
        <w:rPr>
          <w:rFonts w:cstheme="minorHAnsi"/>
          <w:szCs w:val="22"/>
          <w:lang w:val="es-EC"/>
        </w:rPr>
      </w:pPr>
      <w:r w:rsidRPr="008E7FFE">
        <w:rPr>
          <w:rFonts w:cstheme="minorHAnsi"/>
          <w:szCs w:val="22"/>
          <w:lang w:val="es-EC"/>
        </w:rPr>
        <w:t>La capacitación docente constituye un elemento fundamental para garantizar una aplicación adecuada de estas tecnologías.</w:t>
      </w:r>
    </w:p>
    <w:p w14:paraId="56681189" w14:textId="77777777" w:rsidR="008E7FFE" w:rsidRPr="008E7FFE" w:rsidRDefault="008E7FFE" w:rsidP="008E7FFE">
      <w:pPr>
        <w:pStyle w:val="Abstract"/>
        <w:rPr>
          <w:rFonts w:cstheme="minorHAnsi"/>
          <w:b/>
          <w:bCs/>
          <w:szCs w:val="22"/>
          <w:lang w:val="es-EC"/>
        </w:rPr>
      </w:pPr>
      <w:r w:rsidRPr="008E7FFE">
        <w:rPr>
          <w:rFonts w:cstheme="minorHAnsi"/>
          <w:b/>
          <w:bCs/>
          <w:szCs w:val="22"/>
          <w:lang w:val="es-EC"/>
        </w:rPr>
        <w:t>Tabla 6.</w:t>
      </w:r>
    </w:p>
    <w:p w14:paraId="717594E6" w14:textId="77777777" w:rsidR="008E7FFE" w:rsidRPr="008E7FFE" w:rsidRDefault="008E7FFE" w:rsidP="008E7FFE">
      <w:pPr>
        <w:pStyle w:val="Abstract"/>
        <w:rPr>
          <w:rFonts w:cstheme="minorHAnsi"/>
          <w:b/>
          <w:bCs/>
          <w:szCs w:val="22"/>
          <w:lang w:val="es-EC"/>
        </w:rPr>
      </w:pPr>
      <w:r w:rsidRPr="008E7FFE">
        <w:rPr>
          <w:rFonts w:cstheme="minorHAnsi"/>
          <w:b/>
          <w:bCs/>
          <w:szCs w:val="22"/>
          <w:lang w:val="es-EC"/>
        </w:rPr>
        <w:t>Beneficios esperados del modelo de aprendizaje automático</w:t>
      </w:r>
    </w:p>
    <w:tbl>
      <w:tblPr>
        <w:tblStyle w:val="Tablanormal21"/>
        <w:tblW w:w="0" w:type="auto"/>
        <w:tblLook w:val="04A0" w:firstRow="1" w:lastRow="0" w:firstColumn="1" w:lastColumn="0" w:noHBand="0" w:noVBand="1"/>
      </w:tblPr>
      <w:tblGrid>
        <w:gridCol w:w="4516"/>
        <w:gridCol w:w="2703"/>
      </w:tblGrid>
      <w:tr w:rsidR="008E7FFE" w:rsidRPr="008E7FFE" w14:paraId="5486F56B" w14:textId="77777777" w:rsidTr="00BB23E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6DE3D7B" w14:textId="77777777" w:rsidR="008E7FFE" w:rsidRPr="008E7FFE" w:rsidRDefault="008E7FFE" w:rsidP="008E7FFE">
            <w:pPr>
              <w:pStyle w:val="Abstract"/>
              <w:rPr>
                <w:rFonts w:cstheme="minorHAnsi"/>
                <w:szCs w:val="22"/>
                <w:lang w:val="es-EC"/>
              </w:rPr>
            </w:pPr>
            <w:r w:rsidRPr="008E7FFE">
              <w:rPr>
                <w:rFonts w:cstheme="minorHAnsi"/>
                <w:szCs w:val="22"/>
                <w:lang w:val="es-EC"/>
              </w:rPr>
              <w:t>Beneficio identificado</w:t>
            </w:r>
          </w:p>
        </w:tc>
        <w:tc>
          <w:tcPr>
            <w:tcW w:w="0" w:type="auto"/>
            <w:hideMark/>
          </w:tcPr>
          <w:p w14:paraId="56E97053" w14:textId="77777777" w:rsidR="008E7FFE" w:rsidRPr="008E7FFE" w:rsidRDefault="008E7FFE" w:rsidP="008E7FFE">
            <w:pPr>
              <w:pStyle w:val="Abstract"/>
              <w:cnfStyle w:val="100000000000" w:firstRow="1" w:lastRow="0" w:firstColumn="0" w:lastColumn="0" w:oddVBand="0" w:evenVBand="0" w:oddHBand="0" w:evenHBand="0" w:firstRowFirstColumn="0" w:firstRowLastColumn="0" w:lastRowFirstColumn="0" w:lastRowLastColumn="0"/>
              <w:rPr>
                <w:rFonts w:cstheme="minorHAnsi"/>
                <w:szCs w:val="22"/>
                <w:lang w:val="es-EC"/>
              </w:rPr>
            </w:pPr>
            <w:r w:rsidRPr="008E7FFE">
              <w:rPr>
                <w:rFonts w:cstheme="minorHAnsi"/>
                <w:szCs w:val="22"/>
                <w:lang w:val="es-EC"/>
              </w:rPr>
              <w:t>Porcentaje positivo</w:t>
            </w:r>
          </w:p>
        </w:tc>
      </w:tr>
      <w:tr w:rsidR="008E7FFE" w:rsidRPr="008E7FFE" w14:paraId="1B497132" w14:textId="77777777" w:rsidTr="00BB23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881FED5" w14:textId="77777777" w:rsidR="008E7FFE" w:rsidRPr="008E7FFE" w:rsidRDefault="008E7FFE" w:rsidP="008E7FFE">
            <w:pPr>
              <w:pStyle w:val="Abstract"/>
              <w:rPr>
                <w:rFonts w:cstheme="minorHAnsi"/>
                <w:szCs w:val="22"/>
                <w:lang w:val="es-EC"/>
              </w:rPr>
            </w:pPr>
            <w:r w:rsidRPr="008E7FFE">
              <w:rPr>
                <w:rFonts w:cstheme="minorHAnsi"/>
                <w:szCs w:val="22"/>
                <w:lang w:val="es-EC"/>
              </w:rPr>
              <w:t>Identificación temprana de dificultades</w:t>
            </w:r>
          </w:p>
        </w:tc>
        <w:tc>
          <w:tcPr>
            <w:tcW w:w="0" w:type="auto"/>
            <w:hideMark/>
          </w:tcPr>
          <w:p w14:paraId="0E1A1FFA" w14:textId="77777777" w:rsidR="008E7FFE" w:rsidRPr="008E7FFE" w:rsidRDefault="008E7FFE" w:rsidP="008E7FFE">
            <w:pPr>
              <w:pStyle w:val="Abstract"/>
              <w:cnfStyle w:val="000000100000" w:firstRow="0" w:lastRow="0" w:firstColumn="0" w:lastColumn="0" w:oddVBand="0" w:evenVBand="0" w:oddHBand="1" w:evenHBand="0" w:firstRowFirstColumn="0" w:firstRowLastColumn="0" w:lastRowFirstColumn="0" w:lastRowLastColumn="0"/>
              <w:rPr>
                <w:rFonts w:cstheme="minorHAnsi"/>
                <w:szCs w:val="22"/>
                <w:lang w:val="es-EC"/>
              </w:rPr>
            </w:pPr>
            <w:r w:rsidRPr="008E7FFE">
              <w:rPr>
                <w:rFonts w:cstheme="minorHAnsi"/>
                <w:szCs w:val="22"/>
                <w:lang w:val="es-EC"/>
              </w:rPr>
              <w:t>92 %</w:t>
            </w:r>
          </w:p>
        </w:tc>
      </w:tr>
      <w:tr w:rsidR="008E7FFE" w:rsidRPr="008E7FFE" w14:paraId="0D2408B5" w14:textId="77777777" w:rsidTr="00BB23E7">
        <w:tc>
          <w:tcPr>
            <w:cnfStyle w:val="001000000000" w:firstRow="0" w:lastRow="0" w:firstColumn="1" w:lastColumn="0" w:oddVBand="0" w:evenVBand="0" w:oddHBand="0" w:evenHBand="0" w:firstRowFirstColumn="0" w:firstRowLastColumn="0" w:lastRowFirstColumn="0" w:lastRowLastColumn="0"/>
            <w:tcW w:w="0" w:type="auto"/>
            <w:hideMark/>
          </w:tcPr>
          <w:p w14:paraId="6B88478E" w14:textId="77777777" w:rsidR="008E7FFE" w:rsidRPr="008E7FFE" w:rsidRDefault="008E7FFE" w:rsidP="008E7FFE">
            <w:pPr>
              <w:pStyle w:val="Abstract"/>
              <w:rPr>
                <w:rFonts w:cstheme="minorHAnsi"/>
                <w:szCs w:val="22"/>
                <w:lang w:val="es-EC"/>
              </w:rPr>
            </w:pPr>
            <w:r w:rsidRPr="008E7FFE">
              <w:rPr>
                <w:rFonts w:cstheme="minorHAnsi"/>
                <w:szCs w:val="22"/>
                <w:lang w:val="es-EC"/>
              </w:rPr>
              <w:t>Intervención pedagógica personalizada</w:t>
            </w:r>
          </w:p>
        </w:tc>
        <w:tc>
          <w:tcPr>
            <w:tcW w:w="0" w:type="auto"/>
            <w:hideMark/>
          </w:tcPr>
          <w:p w14:paraId="662DFBDC" w14:textId="77777777" w:rsidR="008E7FFE" w:rsidRPr="008E7FFE" w:rsidRDefault="008E7FFE" w:rsidP="008E7FFE">
            <w:pPr>
              <w:pStyle w:val="Abstract"/>
              <w:cnfStyle w:val="000000000000" w:firstRow="0" w:lastRow="0" w:firstColumn="0" w:lastColumn="0" w:oddVBand="0" w:evenVBand="0" w:oddHBand="0" w:evenHBand="0" w:firstRowFirstColumn="0" w:firstRowLastColumn="0" w:lastRowFirstColumn="0" w:lastRowLastColumn="0"/>
              <w:rPr>
                <w:rFonts w:cstheme="minorHAnsi"/>
                <w:szCs w:val="22"/>
                <w:lang w:val="es-EC"/>
              </w:rPr>
            </w:pPr>
            <w:r w:rsidRPr="008E7FFE">
              <w:rPr>
                <w:rFonts w:cstheme="minorHAnsi"/>
                <w:szCs w:val="22"/>
                <w:lang w:val="es-EC"/>
              </w:rPr>
              <w:t>88 %</w:t>
            </w:r>
          </w:p>
        </w:tc>
      </w:tr>
      <w:tr w:rsidR="008E7FFE" w:rsidRPr="008E7FFE" w14:paraId="5ACBCCE7" w14:textId="77777777" w:rsidTr="00BB23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A6EBCCE" w14:textId="77777777" w:rsidR="008E7FFE" w:rsidRPr="008E7FFE" w:rsidRDefault="008E7FFE" w:rsidP="008E7FFE">
            <w:pPr>
              <w:pStyle w:val="Abstract"/>
              <w:rPr>
                <w:rFonts w:cstheme="minorHAnsi"/>
                <w:szCs w:val="22"/>
                <w:lang w:val="es-EC"/>
              </w:rPr>
            </w:pPr>
            <w:r w:rsidRPr="008E7FFE">
              <w:rPr>
                <w:rFonts w:cstheme="minorHAnsi"/>
                <w:szCs w:val="22"/>
                <w:lang w:val="es-EC"/>
              </w:rPr>
              <w:t>Mejor seguimiento académico</w:t>
            </w:r>
          </w:p>
        </w:tc>
        <w:tc>
          <w:tcPr>
            <w:tcW w:w="0" w:type="auto"/>
            <w:hideMark/>
          </w:tcPr>
          <w:p w14:paraId="454DF564" w14:textId="77777777" w:rsidR="008E7FFE" w:rsidRPr="008E7FFE" w:rsidRDefault="008E7FFE" w:rsidP="008E7FFE">
            <w:pPr>
              <w:pStyle w:val="Abstract"/>
              <w:cnfStyle w:val="000000100000" w:firstRow="0" w:lastRow="0" w:firstColumn="0" w:lastColumn="0" w:oddVBand="0" w:evenVBand="0" w:oddHBand="1" w:evenHBand="0" w:firstRowFirstColumn="0" w:firstRowLastColumn="0" w:lastRowFirstColumn="0" w:lastRowLastColumn="0"/>
              <w:rPr>
                <w:rFonts w:cstheme="minorHAnsi"/>
                <w:szCs w:val="22"/>
                <w:lang w:val="es-EC"/>
              </w:rPr>
            </w:pPr>
            <w:r w:rsidRPr="008E7FFE">
              <w:rPr>
                <w:rFonts w:cstheme="minorHAnsi"/>
                <w:szCs w:val="22"/>
                <w:lang w:val="es-EC"/>
              </w:rPr>
              <w:t>84 %</w:t>
            </w:r>
          </w:p>
        </w:tc>
      </w:tr>
      <w:tr w:rsidR="008E7FFE" w:rsidRPr="008E7FFE" w14:paraId="74DC1BA8" w14:textId="77777777" w:rsidTr="00BB23E7">
        <w:tc>
          <w:tcPr>
            <w:cnfStyle w:val="001000000000" w:firstRow="0" w:lastRow="0" w:firstColumn="1" w:lastColumn="0" w:oddVBand="0" w:evenVBand="0" w:oddHBand="0" w:evenHBand="0" w:firstRowFirstColumn="0" w:firstRowLastColumn="0" w:lastRowFirstColumn="0" w:lastRowLastColumn="0"/>
            <w:tcW w:w="0" w:type="auto"/>
            <w:hideMark/>
          </w:tcPr>
          <w:p w14:paraId="57809002" w14:textId="77777777" w:rsidR="008E7FFE" w:rsidRPr="008E7FFE" w:rsidRDefault="008E7FFE" w:rsidP="008E7FFE">
            <w:pPr>
              <w:pStyle w:val="Abstract"/>
              <w:rPr>
                <w:rFonts w:cstheme="minorHAnsi"/>
                <w:szCs w:val="22"/>
                <w:lang w:val="es-EC"/>
              </w:rPr>
            </w:pPr>
            <w:r w:rsidRPr="008E7FFE">
              <w:rPr>
                <w:rFonts w:cstheme="minorHAnsi"/>
                <w:szCs w:val="22"/>
                <w:lang w:val="es-EC"/>
              </w:rPr>
              <w:t>Apoyo a la planificación docente</w:t>
            </w:r>
          </w:p>
        </w:tc>
        <w:tc>
          <w:tcPr>
            <w:tcW w:w="0" w:type="auto"/>
            <w:hideMark/>
          </w:tcPr>
          <w:p w14:paraId="7A21919D" w14:textId="77777777" w:rsidR="008E7FFE" w:rsidRPr="008E7FFE" w:rsidRDefault="008E7FFE" w:rsidP="008E7FFE">
            <w:pPr>
              <w:pStyle w:val="Abstract"/>
              <w:cnfStyle w:val="000000000000" w:firstRow="0" w:lastRow="0" w:firstColumn="0" w:lastColumn="0" w:oddVBand="0" w:evenVBand="0" w:oddHBand="0" w:evenHBand="0" w:firstRowFirstColumn="0" w:firstRowLastColumn="0" w:lastRowFirstColumn="0" w:lastRowLastColumn="0"/>
              <w:rPr>
                <w:rFonts w:cstheme="minorHAnsi"/>
                <w:szCs w:val="22"/>
                <w:lang w:val="es-EC"/>
              </w:rPr>
            </w:pPr>
            <w:r w:rsidRPr="008E7FFE">
              <w:rPr>
                <w:rFonts w:cstheme="minorHAnsi"/>
                <w:szCs w:val="22"/>
                <w:lang w:val="es-EC"/>
              </w:rPr>
              <w:t>80 %</w:t>
            </w:r>
          </w:p>
        </w:tc>
      </w:tr>
      <w:tr w:rsidR="008E7FFE" w:rsidRPr="008E7FFE" w14:paraId="4613700C" w14:textId="77777777" w:rsidTr="00BB23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B1E0454" w14:textId="77777777" w:rsidR="008E7FFE" w:rsidRPr="008E7FFE" w:rsidRDefault="008E7FFE" w:rsidP="008E7FFE">
            <w:pPr>
              <w:pStyle w:val="Abstract"/>
              <w:rPr>
                <w:rFonts w:cstheme="minorHAnsi"/>
                <w:szCs w:val="22"/>
                <w:lang w:val="es-EC"/>
              </w:rPr>
            </w:pPr>
            <w:r w:rsidRPr="008E7FFE">
              <w:rPr>
                <w:rFonts w:cstheme="minorHAnsi"/>
                <w:szCs w:val="22"/>
                <w:lang w:val="es-EC"/>
              </w:rPr>
              <w:t>Optimización de recursos educativos</w:t>
            </w:r>
          </w:p>
        </w:tc>
        <w:tc>
          <w:tcPr>
            <w:tcW w:w="0" w:type="auto"/>
            <w:hideMark/>
          </w:tcPr>
          <w:p w14:paraId="0998CD95" w14:textId="77777777" w:rsidR="008E7FFE" w:rsidRPr="008E7FFE" w:rsidRDefault="008E7FFE" w:rsidP="008E7FFE">
            <w:pPr>
              <w:pStyle w:val="Abstract"/>
              <w:cnfStyle w:val="000000100000" w:firstRow="0" w:lastRow="0" w:firstColumn="0" w:lastColumn="0" w:oddVBand="0" w:evenVBand="0" w:oddHBand="1" w:evenHBand="0" w:firstRowFirstColumn="0" w:firstRowLastColumn="0" w:lastRowFirstColumn="0" w:lastRowLastColumn="0"/>
              <w:rPr>
                <w:rFonts w:cstheme="minorHAnsi"/>
                <w:szCs w:val="22"/>
                <w:lang w:val="es-EC"/>
              </w:rPr>
            </w:pPr>
            <w:r w:rsidRPr="008E7FFE">
              <w:rPr>
                <w:rFonts w:cstheme="minorHAnsi"/>
                <w:szCs w:val="22"/>
                <w:lang w:val="es-EC"/>
              </w:rPr>
              <w:t>76 %</w:t>
            </w:r>
          </w:p>
        </w:tc>
      </w:tr>
    </w:tbl>
    <w:p w14:paraId="72BE488F" w14:textId="77777777" w:rsidR="008E7FFE" w:rsidRPr="008E7FFE" w:rsidRDefault="008E7FFE" w:rsidP="008E7FFE">
      <w:pPr>
        <w:pStyle w:val="Abstract"/>
        <w:rPr>
          <w:rFonts w:cstheme="minorHAnsi"/>
          <w:szCs w:val="22"/>
          <w:lang w:val="es-EC"/>
        </w:rPr>
      </w:pPr>
      <w:r w:rsidRPr="008E7FFE">
        <w:rPr>
          <w:rFonts w:cstheme="minorHAnsi"/>
          <w:b/>
          <w:bCs/>
          <w:szCs w:val="22"/>
          <w:lang w:val="es-EC"/>
        </w:rPr>
        <w:t>Fuente:</w:t>
      </w:r>
      <w:r w:rsidRPr="008E7FFE">
        <w:rPr>
          <w:rFonts w:cstheme="minorHAnsi"/>
          <w:szCs w:val="22"/>
          <w:lang w:val="es-EC"/>
        </w:rPr>
        <w:t xml:space="preserve"> Encuesta aplicada.</w:t>
      </w:r>
    </w:p>
    <w:p w14:paraId="08F28BBD" w14:textId="77777777" w:rsidR="008E7FFE" w:rsidRPr="008E7FFE" w:rsidRDefault="008E7FFE" w:rsidP="008E7FFE">
      <w:pPr>
        <w:pStyle w:val="Abstract"/>
        <w:rPr>
          <w:rFonts w:cstheme="minorHAnsi"/>
          <w:b/>
          <w:bCs/>
          <w:szCs w:val="22"/>
          <w:lang w:val="es-EC"/>
        </w:rPr>
      </w:pPr>
      <w:r w:rsidRPr="008E7FFE">
        <w:rPr>
          <w:rFonts w:cstheme="minorHAnsi"/>
          <w:b/>
          <w:bCs/>
          <w:szCs w:val="22"/>
          <w:lang w:val="es-EC"/>
        </w:rPr>
        <w:t>Análisis:</w:t>
      </w:r>
    </w:p>
    <w:p w14:paraId="5BE799D1" w14:textId="77777777" w:rsidR="008E7FFE" w:rsidRPr="008E7FFE" w:rsidRDefault="008E7FFE" w:rsidP="008E7FFE">
      <w:pPr>
        <w:pStyle w:val="Abstract"/>
        <w:rPr>
          <w:rFonts w:cstheme="minorHAnsi"/>
          <w:szCs w:val="22"/>
          <w:lang w:val="es-EC"/>
        </w:rPr>
      </w:pPr>
      <w:r w:rsidRPr="008E7FFE">
        <w:rPr>
          <w:rFonts w:cstheme="minorHAnsi"/>
          <w:szCs w:val="22"/>
          <w:lang w:val="es-EC"/>
        </w:rPr>
        <w:t>Los docentes consideran que el principal beneficio del modelo predictivo es la identificación temprana de dificultades de aprendizaje.</w:t>
      </w:r>
    </w:p>
    <w:p w14:paraId="5F04BDB1" w14:textId="77777777" w:rsidR="008E7FFE" w:rsidRPr="008E7FFE" w:rsidRDefault="008E7FFE" w:rsidP="008E7FFE">
      <w:pPr>
        <w:pStyle w:val="Abstract"/>
        <w:rPr>
          <w:rFonts w:cstheme="minorHAnsi"/>
          <w:szCs w:val="22"/>
          <w:lang w:val="es-EC"/>
        </w:rPr>
      </w:pPr>
      <w:r w:rsidRPr="008E7FFE">
        <w:rPr>
          <w:rFonts w:cstheme="minorHAnsi"/>
          <w:szCs w:val="22"/>
          <w:lang w:val="es-EC"/>
        </w:rPr>
        <w:t>Esto demuestra que existe una necesidad institucional de contar con herramientas que permitan anticipar problemas y desarrollar estrategias de apoyo antes de que afecten significativamente el desempeño escolar.</w:t>
      </w:r>
    </w:p>
    <w:p w14:paraId="6FD5A53F" w14:textId="77777777" w:rsidR="008E7FFE" w:rsidRPr="008E7FFE" w:rsidRDefault="008E7FFE" w:rsidP="008E7FFE">
      <w:pPr>
        <w:pStyle w:val="Abstract"/>
        <w:rPr>
          <w:rFonts w:cstheme="minorHAnsi"/>
          <w:b/>
          <w:bCs/>
          <w:szCs w:val="22"/>
          <w:lang w:val="es-EC"/>
        </w:rPr>
      </w:pPr>
      <w:r w:rsidRPr="008E7FFE">
        <w:rPr>
          <w:rFonts w:cstheme="minorHAnsi"/>
          <w:b/>
          <w:bCs/>
          <w:szCs w:val="22"/>
          <w:lang w:val="es-EC"/>
        </w:rPr>
        <w:t>Tabla 7.</w:t>
      </w:r>
    </w:p>
    <w:p w14:paraId="7231471D" w14:textId="77777777" w:rsidR="008E7FFE" w:rsidRPr="008E7FFE" w:rsidRDefault="008E7FFE" w:rsidP="00BB23E7">
      <w:pPr>
        <w:pStyle w:val="Abstract"/>
        <w:ind w:firstLine="0"/>
        <w:rPr>
          <w:rFonts w:cstheme="minorHAnsi"/>
          <w:b/>
          <w:bCs/>
          <w:szCs w:val="22"/>
          <w:lang w:val="es-EC"/>
        </w:rPr>
      </w:pPr>
      <w:r w:rsidRPr="008E7FFE">
        <w:rPr>
          <w:rFonts w:cstheme="minorHAnsi"/>
          <w:b/>
          <w:bCs/>
          <w:szCs w:val="22"/>
          <w:lang w:val="es-EC"/>
        </w:rPr>
        <w:t>Limitaciones para implementar modelos de aprendizaje automático en instituciones educativas</w:t>
      </w:r>
    </w:p>
    <w:tbl>
      <w:tblPr>
        <w:tblStyle w:val="Tablanormal21"/>
        <w:tblW w:w="0" w:type="auto"/>
        <w:tblLook w:val="04A0" w:firstRow="1" w:lastRow="0" w:firstColumn="1" w:lastColumn="0" w:noHBand="0" w:noVBand="1"/>
      </w:tblPr>
      <w:tblGrid>
        <w:gridCol w:w="4652"/>
        <w:gridCol w:w="1923"/>
      </w:tblGrid>
      <w:tr w:rsidR="008E7FFE" w:rsidRPr="008E7FFE" w14:paraId="5DB39ED0" w14:textId="77777777" w:rsidTr="00BB23E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7820CA8" w14:textId="77777777" w:rsidR="008E7FFE" w:rsidRPr="008E7FFE" w:rsidRDefault="008E7FFE" w:rsidP="008E7FFE">
            <w:pPr>
              <w:pStyle w:val="Abstract"/>
              <w:rPr>
                <w:rFonts w:cstheme="minorHAnsi"/>
                <w:szCs w:val="22"/>
                <w:lang w:val="es-EC"/>
              </w:rPr>
            </w:pPr>
            <w:r w:rsidRPr="008E7FFE">
              <w:rPr>
                <w:rFonts w:cstheme="minorHAnsi"/>
                <w:szCs w:val="22"/>
                <w:lang w:val="es-EC"/>
              </w:rPr>
              <w:t>Limitación identificada</w:t>
            </w:r>
          </w:p>
        </w:tc>
        <w:tc>
          <w:tcPr>
            <w:tcW w:w="0" w:type="auto"/>
            <w:hideMark/>
          </w:tcPr>
          <w:p w14:paraId="032C833E" w14:textId="77777777" w:rsidR="008E7FFE" w:rsidRPr="008E7FFE" w:rsidRDefault="008E7FFE" w:rsidP="008E7FFE">
            <w:pPr>
              <w:pStyle w:val="Abstract"/>
              <w:cnfStyle w:val="100000000000" w:firstRow="1" w:lastRow="0" w:firstColumn="0" w:lastColumn="0" w:oddVBand="0" w:evenVBand="0" w:oddHBand="0" w:evenHBand="0" w:firstRowFirstColumn="0" w:firstRowLastColumn="0" w:lastRowFirstColumn="0" w:lastRowLastColumn="0"/>
              <w:rPr>
                <w:rFonts w:cstheme="minorHAnsi"/>
                <w:szCs w:val="22"/>
                <w:lang w:val="es-EC"/>
              </w:rPr>
            </w:pPr>
            <w:r w:rsidRPr="008E7FFE">
              <w:rPr>
                <w:rFonts w:cstheme="minorHAnsi"/>
                <w:szCs w:val="22"/>
                <w:lang w:val="es-EC"/>
              </w:rPr>
              <w:t>Porcentaje</w:t>
            </w:r>
          </w:p>
        </w:tc>
      </w:tr>
      <w:tr w:rsidR="008E7FFE" w:rsidRPr="008E7FFE" w14:paraId="7996A775" w14:textId="77777777" w:rsidTr="00BB23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EE081BB" w14:textId="77777777" w:rsidR="008E7FFE" w:rsidRPr="008E7FFE" w:rsidRDefault="008E7FFE" w:rsidP="008E7FFE">
            <w:pPr>
              <w:pStyle w:val="Abstract"/>
              <w:rPr>
                <w:rFonts w:cstheme="minorHAnsi"/>
                <w:szCs w:val="22"/>
                <w:lang w:val="es-EC"/>
              </w:rPr>
            </w:pPr>
            <w:r w:rsidRPr="008E7FFE">
              <w:rPr>
                <w:rFonts w:cstheme="minorHAnsi"/>
                <w:szCs w:val="22"/>
                <w:lang w:val="es-EC"/>
              </w:rPr>
              <w:t>Falta de capacitación docente</w:t>
            </w:r>
          </w:p>
        </w:tc>
        <w:tc>
          <w:tcPr>
            <w:tcW w:w="0" w:type="auto"/>
            <w:hideMark/>
          </w:tcPr>
          <w:p w14:paraId="15DDD08E" w14:textId="77777777" w:rsidR="008E7FFE" w:rsidRPr="008E7FFE" w:rsidRDefault="008E7FFE" w:rsidP="008E7FFE">
            <w:pPr>
              <w:pStyle w:val="Abstract"/>
              <w:cnfStyle w:val="000000100000" w:firstRow="0" w:lastRow="0" w:firstColumn="0" w:lastColumn="0" w:oddVBand="0" w:evenVBand="0" w:oddHBand="1" w:evenHBand="0" w:firstRowFirstColumn="0" w:firstRowLastColumn="0" w:lastRowFirstColumn="0" w:lastRowLastColumn="0"/>
              <w:rPr>
                <w:rFonts w:cstheme="minorHAnsi"/>
                <w:szCs w:val="22"/>
                <w:lang w:val="es-EC"/>
              </w:rPr>
            </w:pPr>
            <w:r w:rsidRPr="008E7FFE">
              <w:rPr>
                <w:rFonts w:cstheme="minorHAnsi"/>
                <w:szCs w:val="22"/>
                <w:lang w:val="es-EC"/>
              </w:rPr>
              <w:t>88 %</w:t>
            </w:r>
          </w:p>
        </w:tc>
      </w:tr>
      <w:tr w:rsidR="008E7FFE" w:rsidRPr="008E7FFE" w14:paraId="12F00FA3" w14:textId="77777777" w:rsidTr="00BB23E7">
        <w:tc>
          <w:tcPr>
            <w:cnfStyle w:val="001000000000" w:firstRow="0" w:lastRow="0" w:firstColumn="1" w:lastColumn="0" w:oddVBand="0" w:evenVBand="0" w:oddHBand="0" w:evenHBand="0" w:firstRowFirstColumn="0" w:firstRowLastColumn="0" w:lastRowFirstColumn="0" w:lastRowLastColumn="0"/>
            <w:tcW w:w="0" w:type="auto"/>
            <w:hideMark/>
          </w:tcPr>
          <w:p w14:paraId="23A32579" w14:textId="77777777" w:rsidR="008E7FFE" w:rsidRPr="008E7FFE" w:rsidRDefault="008E7FFE" w:rsidP="008E7FFE">
            <w:pPr>
              <w:pStyle w:val="Abstract"/>
              <w:rPr>
                <w:rFonts w:cstheme="minorHAnsi"/>
                <w:szCs w:val="22"/>
                <w:lang w:val="es-EC"/>
              </w:rPr>
            </w:pPr>
            <w:r w:rsidRPr="008E7FFE">
              <w:rPr>
                <w:rFonts w:cstheme="minorHAnsi"/>
                <w:szCs w:val="22"/>
                <w:lang w:val="es-EC"/>
              </w:rPr>
              <w:t>Infraestructura tecnológica limitada</w:t>
            </w:r>
          </w:p>
        </w:tc>
        <w:tc>
          <w:tcPr>
            <w:tcW w:w="0" w:type="auto"/>
            <w:hideMark/>
          </w:tcPr>
          <w:p w14:paraId="44E15113" w14:textId="77777777" w:rsidR="008E7FFE" w:rsidRPr="008E7FFE" w:rsidRDefault="008E7FFE" w:rsidP="008E7FFE">
            <w:pPr>
              <w:pStyle w:val="Abstract"/>
              <w:cnfStyle w:val="000000000000" w:firstRow="0" w:lastRow="0" w:firstColumn="0" w:lastColumn="0" w:oddVBand="0" w:evenVBand="0" w:oddHBand="0" w:evenHBand="0" w:firstRowFirstColumn="0" w:firstRowLastColumn="0" w:lastRowFirstColumn="0" w:lastRowLastColumn="0"/>
              <w:rPr>
                <w:rFonts w:cstheme="minorHAnsi"/>
                <w:szCs w:val="22"/>
                <w:lang w:val="es-EC"/>
              </w:rPr>
            </w:pPr>
            <w:r w:rsidRPr="008E7FFE">
              <w:rPr>
                <w:rFonts w:cstheme="minorHAnsi"/>
                <w:szCs w:val="22"/>
                <w:lang w:val="es-EC"/>
              </w:rPr>
              <w:t>80 %</w:t>
            </w:r>
          </w:p>
        </w:tc>
      </w:tr>
      <w:tr w:rsidR="008E7FFE" w:rsidRPr="008E7FFE" w14:paraId="1A2CEEB8" w14:textId="77777777" w:rsidTr="00BB23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E948981" w14:textId="77777777" w:rsidR="008E7FFE" w:rsidRPr="008E7FFE" w:rsidRDefault="008E7FFE" w:rsidP="008E7FFE">
            <w:pPr>
              <w:pStyle w:val="Abstract"/>
              <w:rPr>
                <w:rFonts w:cstheme="minorHAnsi"/>
                <w:szCs w:val="22"/>
                <w:lang w:val="es-EC"/>
              </w:rPr>
            </w:pPr>
            <w:r w:rsidRPr="008E7FFE">
              <w:rPr>
                <w:rFonts w:cstheme="minorHAnsi"/>
                <w:szCs w:val="22"/>
                <w:lang w:val="es-EC"/>
              </w:rPr>
              <w:lastRenderedPageBreak/>
              <w:t>Falta de plataformas digitales integradas</w:t>
            </w:r>
          </w:p>
        </w:tc>
        <w:tc>
          <w:tcPr>
            <w:tcW w:w="0" w:type="auto"/>
            <w:hideMark/>
          </w:tcPr>
          <w:p w14:paraId="436BD090" w14:textId="77777777" w:rsidR="008E7FFE" w:rsidRPr="008E7FFE" w:rsidRDefault="008E7FFE" w:rsidP="008E7FFE">
            <w:pPr>
              <w:pStyle w:val="Abstract"/>
              <w:cnfStyle w:val="000000100000" w:firstRow="0" w:lastRow="0" w:firstColumn="0" w:lastColumn="0" w:oddVBand="0" w:evenVBand="0" w:oddHBand="1" w:evenHBand="0" w:firstRowFirstColumn="0" w:firstRowLastColumn="0" w:lastRowFirstColumn="0" w:lastRowLastColumn="0"/>
              <w:rPr>
                <w:rFonts w:cstheme="minorHAnsi"/>
                <w:szCs w:val="22"/>
                <w:lang w:val="es-EC"/>
              </w:rPr>
            </w:pPr>
            <w:r w:rsidRPr="008E7FFE">
              <w:rPr>
                <w:rFonts w:cstheme="minorHAnsi"/>
                <w:szCs w:val="22"/>
                <w:lang w:val="es-EC"/>
              </w:rPr>
              <w:t>76 %</w:t>
            </w:r>
          </w:p>
        </w:tc>
      </w:tr>
      <w:tr w:rsidR="008E7FFE" w:rsidRPr="008E7FFE" w14:paraId="26592098" w14:textId="77777777" w:rsidTr="00BB23E7">
        <w:tc>
          <w:tcPr>
            <w:cnfStyle w:val="001000000000" w:firstRow="0" w:lastRow="0" w:firstColumn="1" w:lastColumn="0" w:oddVBand="0" w:evenVBand="0" w:oddHBand="0" w:evenHBand="0" w:firstRowFirstColumn="0" w:firstRowLastColumn="0" w:lastRowFirstColumn="0" w:lastRowLastColumn="0"/>
            <w:tcW w:w="0" w:type="auto"/>
            <w:hideMark/>
          </w:tcPr>
          <w:p w14:paraId="48CECA7B" w14:textId="77777777" w:rsidR="008E7FFE" w:rsidRPr="008E7FFE" w:rsidRDefault="008E7FFE" w:rsidP="008E7FFE">
            <w:pPr>
              <w:pStyle w:val="Abstract"/>
              <w:rPr>
                <w:rFonts w:cstheme="minorHAnsi"/>
                <w:szCs w:val="22"/>
                <w:lang w:val="es-EC"/>
              </w:rPr>
            </w:pPr>
            <w:r w:rsidRPr="008E7FFE">
              <w:rPr>
                <w:rFonts w:cstheme="minorHAnsi"/>
                <w:szCs w:val="22"/>
                <w:lang w:val="es-EC"/>
              </w:rPr>
              <w:t>Protección de datos estudiantiles</w:t>
            </w:r>
          </w:p>
        </w:tc>
        <w:tc>
          <w:tcPr>
            <w:tcW w:w="0" w:type="auto"/>
            <w:hideMark/>
          </w:tcPr>
          <w:p w14:paraId="403AAF05" w14:textId="77777777" w:rsidR="008E7FFE" w:rsidRPr="008E7FFE" w:rsidRDefault="008E7FFE" w:rsidP="008E7FFE">
            <w:pPr>
              <w:pStyle w:val="Abstract"/>
              <w:cnfStyle w:val="000000000000" w:firstRow="0" w:lastRow="0" w:firstColumn="0" w:lastColumn="0" w:oddVBand="0" w:evenVBand="0" w:oddHBand="0" w:evenHBand="0" w:firstRowFirstColumn="0" w:firstRowLastColumn="0" w:lastRowFirstColumn="0" w:lastRowLastColumn="0"/>
              <w:rPr>
                <w:rFonts w:cstheme="minorHAnsi"/>
                <w:szCs w:val="22"/>
                <w:lang w:val="es-EC"/>
              </w:rPr>
            </w:pPr>
            <w:r w:rsidRPr="008E7FFE">
              <w:rPr>
                <w:rFonts w:cstheme="minorHAnsi"/>
                <w:szCs w:val="22"/>
                <w:lang w:val="es-EC"/>
              </w:rPr>
              <w:t>72 %</w:t>
            </w:r>
          </w:p>
        </w:tc>
      </w:tr>
      <w:tr w:rsidR="008E7FFE" w:rsidRPr="008E7FFE" w14:paraId="5C47EA3C" w14:textId="77777777" w:rsidTr="00BB23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4442F86" w14:textId="77777777" w:rsidR="008E7FFE" w:rsidRPr="008E7FFE" w:rsidRDefault="008E7FFE" w:rsidP="008E7FFE">
            <w:pPr>
              <w:pStyle w:val="Abstract"/>
              <w:rPr>
                <w:rFonts w:cstheme="minorHAnsi"/>
                <w:szCs w:val="22"/>
                <w:lang w:val="es-EC"/>
              </w:rPr>
            </w:pPr>
            <w:r w:rsidRPr="008E7FFE">
              <w:rPr>
                <w:rFonts w:cstheme="minorHAnsi"/>
                <w:szCs w:val="22"/>
                <w:lang w:val="es-EC"/>
              </w:rPr>
              <w:t>Resistencia al cambio tecnológico</w:t>
            </w:r>
          </w:p>
        </w:tc>
        <w:tc>
          <w:tcPr>
            <w:tcW w:w="0" w:type="auto"/>
            <w:hideMark/>
          </w:tcPr>
          <w:p w14:paraId="06E00C63" w14:textId="77777777" w:rsidR="008E7FFE" w:rsidRPr="008E7FFE" w:rsidRDefault="008E7FFE" w:rsidP="008E7FFE">
            <w:pPr>
              <w:pStyle w:val="Abstract"/>
              <w:cnfStyle w:val="000000100000" w:firstRow="0" w:lastRow="0" w:firstColumn="0" w:lastColumn="0" w:oddVBand="0" w:evenVBand="0" w:oddHBand="1" w:evenHBand="0" w:firstRowFirstColumn="0" w:firstRowLastColumn="0" w:lastRowFirstColumn="0" w:lastRowLastColumn="0"/>
              <w:rPr>
                <w:rFonts w:cstheme="minorHAnsi"/>
                <w:szCs w:val="22"/>
                <w:lang w:val="es-EC"/>
              </w:rPr>
            </w:pPr>
            <w:r w:rsidRPr="008E7FFE">
              <w:rPr>
                <w:rFonts w:cstheme="minorHAnsi"/>
                <w:szCs w:val="22"/>
                <w:lang w:val="es-EC"/>
              </w:rPr>
              <w:t>60 %</w:t>
            </w:r>
          </w:p>
        </w:tc>
      </w:tr>
    </w:tbl>
    <w:p w14:paraId="4DF1E972" w14:textId="77777777" w:rsidR="008E7FFE" w:rsidRPr="008E7FFE" w:rsidRDefault="008E7FFE" w:rsidP="008E7FFE">
      <w:pPr>
        <w:pStyle w:val="Abstract"/>
        <w:rPr>
          <w:rFonts w:cstheme="minorHAnsi"/>
          <w:szCs w:val="22"/>
          <w:lang w:val="es-EC"/>
        </w:rPr>
      </w:pPr>
      <w:r w:rsidRPr="008E7FFE">
        <w:rPr>
          <w:rFonts w:cstheme="minorHAnsi"/>
          <w:b/>
          <w:bCs/>
          <w:szCs w:val="22"/>
          <w:lang w:val="es-EC"/>
        </w:rPr>
        <w:t>Fuente:</w:t>
      </w:r>
      <w:r w:rsidRPr="008E7FFE">
        <w:rPr>
          <w:rFonts w:cstheme="minorHAnsi"/>
          <w:szCs w:val="22"/>
          <w:lang w:val="es-EC"/>
        </w:rPr>
        <w:t xml:space="preserve"> Encuesta aplicada.</w:t>
      </w:r>
    </w:p>
    <w:p w14:paraId="54959899" w14:textId="77777777" w:rsidR="008E7FFE" w:rsidRPr="008E7FFE" w:rsidRDefault="008E7FFE" w:rsidP="008E7FFE">
      <w:pPr>
        <w:pStyle w:val="Abstract"/>
        <w:rPr>
          <w:rFonts w:cstheme="minorHAnsi"/>
          <w:b/>
          <w:bCs/>
          <w:szCs w:val="22"/>
          <w:lang w:val="es-EC"/>
        </w:rPr>
      </w:pPr>
      <w:r w:rsidRPr="008E7FFE">
        <w:rPr>
          <w:rFonts w:cstheme="minorHAnsi"/>
          <w:b/>
          <w:bCs/>
          <w:szCs w:val="22"/>
          <w:lang w:val="es-EC"/>
        </w:rPr>
        <w:t>Análisis:</w:t>
      </w:r>
    </w:p>
    <w:p w14:paraId="0A0C0BCA" w14:textId="77777777" w:rsidR="008E7FFE" w:rsidRPr="008E7FFE" w:rsidRDefault="008E7FFE" w:rsidP="008E7FFE">
      <w:pPr>
        <w:pStyle w:val="Abstract"/>
        <w:rPr>
          <w:rFonts w:cstheme="minorHAnsi"/>
          <w:szCs w:val="22"/>
          <w:lang w:val="es-EC"/>
        </w:rPr>
      </w:pPr>
      <w:r w:rsidRPr="008E7FFE">
        <w:rPr>
          <w:rFonts w:cstheme="minorHAnsi"/>
          <w:szCs w:val="22"/>
          <w:lang w:val="es-EC"/>
        </w:rPr>
        <w:t>La principal limitación identificada corresponde a la falta de capacitación docente, seguida por dificultades relacionadas con infraestructura tecnológica.</w:t>
      </w:r>
    </w:p>
    <w:p w14:paraId="0B2CEE92" w14:textId="77777777" w:rsidR="008E7FFE" w:rsidRPr="008E7FFE" w:rsidRDefault="008E7FFE" w:rsidP="008E7FFE">
      <w:pPr>
        <w:pStyle w:val="Abstract"/>
        <w:rPr>
          <w:rFonts w:cstheme="minorHAnsi"/>
          <w:szCs w:val="22"/>
          <w:lang w:val="es-EC"/>
        </w:rPr>
      </w:pPr>
      <w:r w:rsidRPr="008E7FFE">
        <w:rPr>
          <w:rFonts w:cstheme="minorHAnsi"/>
          <w:szCs w:val="22"/>
          <w:lang w:val="es-EC"/>
        </w:rPr>
        <w:t>Estos resultados demuestran que la implementación de aprendizaje automático requiere una estrategia institucional que contemple formación profesional, recursos tecnológicos y políticas de protección de información.</w:t>
      </w:r>
    </w:p>
    <w:p w14:paraId="1E294A2B" w14:textId="77777777" w:rsidR="008E7FFE" w:rsidRPr="008E7FFE" w:rsidRDefault="008E7FFE" w:rsidP="008E7FFE">
      <w:pPr>
        <w:pStyle w:val="Abstract"/>
        <w:rPr>
          <w:rFonts w:cstheme="minorHAnsi"/>
          <w:b/>
          <w:bCs/>
          <w:szCs w:val="22"/>
          <w:lang w:val="es-EC"/>
        </w:rPr>
      </w:pPr>
      <w:r w:rsidRPr="008E7FFE">
        <w:rPr>
          <w:rFonts w:cstheme="minorHAnsi"/>
          <w:b/>
          <w:bCs/>
          <w:szCs w:val="22"/>
          <w:lang w:val="es-EC"/>
        </w:rPr>
        <w:t>Tabla 8.</w:t>
      </w:r>
    </w:p>
    <w:p w14:paraId="310F19C1" w14:textId="77777777" w:rsidR="008E7FFE" w:rsidRPr="008E7FFE" w:rsidRDefault="008E7FFE" w:rsidP="008E7FFE">
      <w:pPr>
        <w:pStyle w:val="Abstract"/>
        <w:rPr>
          <w:rFonts w:cstheme="minorHAnsi"/>
          <w:b/>
          <w:bCs/>
          <w:szCs w:val="22"/>
          <w:lang w:val="es-EC"/>
        </w:rPr>
      </w:pPr>
      <w:r w:rsidRPr="008E7FFE">
        <w:rPr>
          <w:rFonts w:cstheme="minorHAnsi"/>
          <w:b/>
          <w:bCs/>
          <w:szCs w:val="22"/>
          <w:lang w:val="es-EC"/>
        </w:rPr>
        <w:t>Aceptación del modelo de aprendizaje automático para predecir dificultades de aprendizaje</w:t>
      </w:r>
    </w:p>
    <w:tbl>
      <w:tblPr>
        <w:tblStyle w:val="Tablanormal21"/>
        <w:tblW w:w="0" w:type="auto"/>
        <w:tblLook w:val="04A0" w:firstRow="1" w:lastRow="0" w:firstColumn="1" w:lastColumn="0" w:noHBand="0" w:noVBand="1"/>
      </w:tblPr>
      <w:tblGrid>
        <w:gridCol w:w="2729"/>
        <w:gridCol w:w="1920"/>
        <w:gridCol w:w="1923"/>
      </w:tblGrid>
      <w:tr w:rsidR="008E7FFE" w:rsidRPr="008E7FFE" w14:paraId="7385A40F" w14:textId="77777777" w:rsidTr="00BB23E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B5BDB8E" w14:textId="77777777" w:rsidR="008E7FFE" w:rsidRPr="008E7FFE" w:rsidRDefault="008E7FFE" w:rsidP="008E7FFE">
            <w:pPr>
              <w:pStyle w:val="Abstract"/>
              <w:rPr>
                <w:rFonts w:cstheme="minorHAnsi"/>
                <w:szCs w:val="22"/>
                <w:lang w:val="es-EC"/>
              </w:rPr>
            </w:pPr>
            <w:r w:rsidRPr="008E7FFE">
              <w:rPr>
                <w:rFonts w:cstheme="minorHAnsi"/>
                <w:szCs w:val="22"/>
                <w:lang w:val="es-EC"/>
              </w:rPr>
              <w:t>Nivel de aceptación</w:t>
            </w:r>
          </w:p>
        </w:tc>
        <w:tc>
          <w:tcPr>
            <w:tcW w:w="0" w:type="auto"/>
            <w:hideMark/>
          </w:tcPr>
          <w:p w14:paraId="7E029346" w14:textId="77777777" w:rsidR="008E7FFE" w:rsidRPr="008E7FFE" w:rsidRDefault="008E7FFE" w:rsidP="008E7FFE">
            <w:pPr>
              <w:pStyle w:val="Abstract"/>
              <w:cnfStyle w:val="100000000000" w:firstRow="1" w:lastRow="0" w:firstColumn="0" w:lastColumn="0" w:oddVBand="0" w:evenVBand="0" w:oddHBand="0" w:evenHBand="0" w:firstRowFirstColumn="0" w:firstRowLastColumn="0" w:lastRowFirstColumn="0" w:lastRowLastColumn="0"/>
              <w:rPr>
                <w:rFonts w:cstheme="minorHAnsi"/>
                <w:szCs w:val="22"/>
                <w:lang w:val="es-EC"/>
              </w:rPr>
            </w:pPr>
            <w:r w:rsidRPr="008E7FFE">
              <w:rPr>
                <w:rFonts w:cstheme="minorHAnsi"/>
                <w:szCs w:val="22"/>
                <w:lang w:val="es-EC"/>
              </w:rPr>
              <w:t>Frecuencia</w:t>
            </w:r>
          </w:p>
        </w:tc>
        <w:tc>
          <w:tcPr>
            <w:tcW w:w="0" w:type="auto"/>
            <w:hideMark/>
          </w:tcPr>
          <w:p w14:paraId="43D8E994" w14:textId="77777777" w:rsidR="008E7FFE" w:rsidRPr="008E7FFE" w:rsidRDefault="008E7FFE" w:rsidP="008E7FFE">
            <w:pPr>
              <w:pStyle w:val="Abstract"/>
              <w:cnfStyle w:val="100000000000" w:firstRow="1" w:lastRow="0" w:firstColumn="0" w:lastColumn="0" w:oddVBand="0" w:evenVBand="0" w:oddHBand="0" w:evenHBand="0" w:firstRowFirstColumn="0" w:firstRowLastColumn="0" w:lastRowFirstColumn="0" w:lastRowLastColumn="0"/>
              <w:rPr>
                <w:rFonts w:cstheme="minorHAnsi"/>
                <w:szCs w:val="22"/>
                <w:lang w:val="es-EC"/>
              </w:rPr>
            </w:pPr>
            <w:r w:rsidRPr="008E7FFE">
              <w:rPr>
                <w:rFonts w:cstheme="minorHAnsi"/>
                <w:szCs w:val="22"/>
                <w:lang w:val="es-EC"/>
              </w:rPr>
              <w:t>Porcentaje</w:t>
            </w:r>
          </w:p>
        </w:tc>
      </w:tr>
      <w:tr w:rsidR="008E7FFE" w:rsidRPr="008E7FFE" w14:paraId="2E28AE54" w14:textId="77777777" w:rsidTr="00BB23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8F3D6B9" w14:textId="77777777" w:rsidR="008E7FFE" w:rsidRPr="008E7FFE" w:rsidRDefault="008E7FFE" w:rsidP="008E7FFE">
            <w:pPr>
              <w:pStyle w:val="Abstract"/>
              <w:rPr>
                <w:rFonts w:cstheme="minorHAnsi"/>
                <w:szCs w:val="22"/>
                <w:lang w:val="es-EC"/>
              </w:rPr>
            </w:pPr>
            <w:r w:rsidRPr="008E7FFE">
              <w:rPr>
                <w:rFonts w:cstheme="minorHAnsi"/>
                <w:szCs w:val="22"/>
                <w:lang w:val="es-EC"/>
              </w:rPr>
              <w:t>Baja</w:t>
            </w:r>
          </w:p>
        </w:tc>
        <w:tc>
          <w:tcPr>
            <w:tcW w:w="0" w:type="auto"/>
            <w:hideMark/>
          </w:tcPr>
          <w:p w14:paraId="6D815A09" w14:textId="77777777" w:rsidR="008E7FFE" w:rsidRPr="008E7FFE" w:rsidRDefault="008E7FFE" w:rsidP="008E7FFE">
            <w:pPr>
              <w:pStyle w:val="Abstract"/>
              <w:cnfStyle w:val="000000100000" w:firstRow="0" w:lastRow="0" w:firstColumn="0" w:lastColumn="0" w:oddVBand="0" w:evenVBand="0" w:oddHBand="1" w:evenHBand="0" w:firstRowFirstColumn="0" w:firstRowLastColumn="0" w:lastRowFirstColumn="0" w:lastRowLastColumn="0"/>
              <w:rPr>
                <w:rFonts w:cstheme="minorHAnsi"/>
                <w:szCs w:val="22"/>
                <w:lang w:val="es-EC"/>
              </w:rPr>
            </w:pPr>
            <w:r w:rsidRPr="008E7FFE">
              <w:rPr>
                <w:rFonts w:cstheme="minorHAnsi"/>
                <w:szCs w:val="22"/>
                <w:lang w:val="es-EC"/>
              </w:rPr>
              <w:t>2</w:t>
            </w:r>
          </w:p>
        </w:tc>
        <w:tc>
          <w:tcPr>
            <w:tcW w:w="0" w:type="auto"/>
            <w:hideMark/>
          </w:tcPr>
          <w:p w14:paraId="1667FB84" w14:textId="77777777" w:rsidR="008E7FFE" w:rsidRPr="008E7FFE" w:rsidRDefault="008E7FFE" w:rsidP="008E7FFE">
            <w:pPr>
              <w:pStyle w:val="Abstract"/>
              <w:cnfStyle w:val="000000100000" w:firstRow="0" w:lastRow="0" w:firstColumn="0" w:lastColumn="0" w:oddVBand="0" w:evenVBand="0" w:oddHBand="1" w:evenHBand="0" w:firstRowFirstColumn="0" w:firstRowLastColumn="0" w:lastRowFirstColumn="0" w:lastRowLastColumn="0"/>
              <w:rPr>
                <w:rFonts w:cstheme="minorHAnsi"/>
                <w:szCs w:val="22"/>
                <w:lang w:val="es-EC"/>
              </w:rPr>
            </w:pPr>
            <w:r w:rsidRPr="008E7FFE">
              <w:rPr>
                <w:rFonts w:cstheme="minorHAnsi"/>
                <w:szCs w:val="22"/>
                <w:lang w:val="es-EC"/>
              </w:rPr>
              <w:t>8 %</w:t>
            </w:r>
          </w:p>
        </w:tc>
      </w:tr>
      <w:tr w:rsidR="008E7FFE" w:rsidRPr="008E7FFE" w14:paraId="598573B0" w14:textId="77777777" w:rsidTr="00BB23E7">
        <w:tc>
          <w:tcPr>
            <w:cnfStyle w:val="001000000000" w:firstRow="0" w:lastRow="0" w:firstColumn="1" w:lastColumn="0" w:oddVBand="0" w:evenVBand="0" w:oddHBand="0" w:evenHBand="0" w:firstRowFirstColumn="0" w:firstRowLastColumn="0" w:lastRowFirstColumn="0" w:lastRowLastColumn="0"/>
            <w:tcW w:w="0" w:type="auto"/>
            <w:hideMark/>
          </w:tcPr>
          <w:p w14:paraId="69B488E8" w14:textId="77777777" w:rsidR="008E7FFE" w:rsidRPr="008E7FFE" w:rsidRDefault="008E7FFE" w:rsidP="008E7FFE">
            <w:pPr>
              <w:pStyle w:val="Abstract"/>
              <w:rPr>
                <w:rFonts w:cstheme="minorHAnsi"/>
                <w:szCs w:val="22"/>
                <w:lang w:val="es-EC"/>
              </w:rPr>
            </w:pPr>
            <w:r w:rsidRPr="008E7FFE">
              <w:rPr>
                <w:rFonts w:cstheme="minorHAnsi"/>
                <w:szCs w:val="22"/>
                <w:lang w:val="es-EC"/>
              </w:rPr>
              <w:t>Media</w:t>
            </w:r>
          </w:p>
        </w:tc>
        <w:tc>
          <w:tcPr>
            <w:tcW w:w="0" w:type="auto"/>
            <w:hideMark/>
          </w:tcPr>
          <w:p w14:paraId="4DF5158E" w14:textId="77777777" w:rsidR="008E7FFE" w:rsidRPr="008E7FFE" w:rsidRDefault="008E7FFE" w:rsidP="008E7FFE">
            <w:pPr>
              <w:pStyle w:val="Abstract"/>
              <w:cnfStyle w:val="000000000000" w:firstRow="0" w:lastRow="0" w:firstColumn="0" w:lastColumn="0" w:oddVBand="0" w:evenVBand="0" w:oddHBand="0" w:evenHBand="0" w:firstRowFirstColumn="0" w:firstRowLastColumn="0" w:lastRowFirstColumn="0" w:lastRowLastColumn="0"/>
              <w:rPr>
                <w:rFonts w:cstheme="minorHAnsi"/>
                <w:szCs w:val="22"/>
                <w:lang w:val="es-EC"/>
              </w:rPr>
            </w:pPr>
            <w:r w:rsidRPr="008E7FFE">
              <w:rPr>
                <w:rFonts w:cstheme="minorHAnsi"/>
                <w:szCs w:val="22"/>
                <w:lang w:val="es-EC"/>
              </w:rPr>
              <w:t>6</w:t>
            </w:r>
          </w:p>
        </w:tc>
        <w:tc>
          <w:tcPr>
            <w:tcW w:w="0" w:type="auto"/>
            <w:hideMark/>
          </w:tcPr>
          <w:p w14:paraId="4E48CA4B" w14:textId="77777777" w:rsidR="008E7FFE" w:rsidRPr="008E7FFE" w:rsidRDefault="008E7FFE" w:rsidP="008E7FFE">
            <w:pPr>
              <w:pStyle w:val="Abstract"/>
              <w:cnfStyle w:val="000000000000" w:firstRow="0" w:lastRow="0" w:firstColumn="0" w:lastColumn="0" w:oddVBand="0" w:evenVBand="0" w:oddHBand="0" w:evenHBand="0" w:firstRowFirstColumn="0" w:firstRowLastColumn="0" w:lastRowFirstColumn="0" w:lastRowLastColumn="0"/>
              <w:rPr>
                <w:rFonts w:cstheme="minorHAnsi"/>
                <w:szCs w:val="22"/>
                <w:lang w:val="es-EC"/>
              </w:rPr>
            </w:pPr>
            <w:r w:rsidRPr="008E7FFE">
              <w:rPr>
                <w:rFonts w:cstheme="minorHAnsi"/>
                <w:szCs w:val="22"/>
                <w:lang w:val="es-EC"/>
              </w:rPr>
              <w:t>24 %</w:t>
            </w:r>
          </w:p>
        </w:tc>
      </w:tr>
      <w:tr w:rsidR="008E7FFE" w:rsidRPr="008E7FFE" w14:paraId="4A8A5109" w14:textId="77777777" w:rsidTr="00BB23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FB41BF9" w14:textId="77777777" w:rsidR="008E7FFE" w:rsidRPr="008E7FFE" w:rsidRDefault="008E7FFE" w:rsidP="008E7FFE">
            <w:pPr>
              <w:pStyle w:val="Abstract"/>
              <w:rPr>
                <w:rFonts w:cstheme="minorHAnsi"/>
                <w:szCs w:val="22"/>
                <w:lang w:val="es-EC"/>
              </w:rPr>
            </w:pPr>
            <w:r w:rsidRPr="008E7FFE">
              <w:rPr>
                <w:rFonts w:cstheme="minorHAnsi"/>
                <w:szCs w:val="22"/>
                <w:lang w:val="es-EC"/>
              </w:rPr>
              <w:t>Alta</w:t>
            </w:r>
          </w:p>
        </w:tc>
        <w:tc>
          <w:tcPr>
            <w:tcW w:w="0" w:type="auto"/>
            <w:hideMark/>
          </w:tcPr>
          <w:p w14:paraId="6BA21504" w14:textId="77777777" w:rsidR="008E7FFE" w:rsidRPr="008E7FFE" w:rsidRDefault="008E7FFE" w:rsidP="008E7FFE">
            <w:pPr>
              <w:pStyle w:val="Abstract"/>
              <w:cnfStyle w:val="000000100000" w:firstRow="0" w:lastRow="0" w:firstColumn="0" w:lastColumn="0" w:oddVBand="0" w:evenVBand="0" w:oddHBand="1" w:evenHBand="0" w:firstRowFirstColumn="0" w:firstRowLastColumn="0" w:lastRowFirstColumn="0" w:lastRowLastColumn="0"/>
              <w:rPr>
                <w:rFonts w:cstheme="minorHAnsi"/>
                <w:szCs w:val="22"/>
                <w:lang w:val="es-EC"/>
              </w:rPr>
            </w:pPr>
            <w:r w:rsidRPr="008E7FFE">
              <w:rPr>
                <w:rFonts w:cstheme="minorHAnsi"/>
                <w:szCs w:val="22"/>
                <w:lang w:val="es-EC"/>
              </w:rPr>
              <w:t>17</w:t>
            </w:r>
          </w:p>
        </w:tc>
        <w:tc>
          <w:tcPr>
            <w:tcW w:w="0" w:type="auto"/>
            <w:hideMark/>
          </w:tcPr>
          <w:p w14:paraId="440D3A81" w14:textId="77777777" w:rsidR="008E7FFE" w:rsidRPr="008E7FFE" w:rsidRDefault="008E7FFE" w:rsidP="008E7FFE">
            <w:pPr>
              <w:pStyle w:val="Abstract"/>
              <w:cnfStyle w:val="000000100000" w:firstRow="0" w:lastRow="0" w:firstColumn="0" w:lastColumn="0" w:oddVBand="0" w:evenVBand="0" w:oddHBand="1" w:evenHBand="0" w:firstRowFirstColumn="0" w:firstRowLastColumn="0" w:lastRowFirstColumn="0" w:lastRowLastColumn="0"/>
              <w:rPr>
                <w:rFonts w:cstheme="minorHAnsi"/>
                <w:szCs w:val="22"/>
                <w:lang w:val="es-EC"/>
              </w:rPr>
            </w:pPr>
            <w:r w:rsidRPr="008E7FFE">
              <w:rPr>
                <w:rFonts w:cstheme="minorHAnsi"/>
                <w:szCs w:val="22"/>
                <w:lang w:val="es-EC"/>
              </w:rPr>
              <w:t>68 %</w:t>
            </w:r>
          </w:p>
        </w:tc>
      </w:tr>
      <w:tr w:rsidR="008E7FFE" w:rsidRPr="008E7FFE" w14:paraId="10B2F418" w14:textId="77777777" w:rsidTr="00BB23E7">
        <w:tc>
          <w:tcPr>
            <w:cnfStyle w:val="001000000000" w:firstRow="0" w:lastRow="0" w:firstColumn="1" w:lastColumn="0" w:oddVBand="0" w:evenVBand="0" w:oddHBand="0" w:evenHBand="0" w:firstRowFirstColumn="0" w:firstRowLastColumn="0" w:lastRowFirstColumn="0" w:lastRowLastColumn="0"/>
            <w:tcW w:w="0" w:type="auto"/>
            <w:hideMark/>
          </w:tcPr>
          <w:p w14:paraId="3753AEDF" w14:textId="77777777" w:rsidR="008E7FFE" w:rsidRPr="008E7FFE" w:rsidRDefault="008E7FFE" w:rsidP="008E7FFE">
            <w:pPr>
              <w:pStyle w:val="Abstract"/>
              <w:rPr>
                <w:rFonts w:cstheme="minorHAnsi"/>
                <w:szCs w:val="22"/>
                <w:lang w:val="es-EC"/>
              </w:rPr>
            </w:pPr>
            <w:r w:rsidRPr="008E7FFE">
              <w:rPr>
                <w:rFonts w:cstheme="minorHAnsi"/>
                <w:szCs w:val="22"/>
                <w:lang w:val="es-EC"/>
              </w:rPr>
              <w:t>Total</w:t>
            </w:r>
          </w:p>
        </w:tc>
        <w:tc>
          <w:tcPr>
            <w:tcW w:w="0" w:type="auto"/>
            <w:hideMark/>
          </w:tcPr>
          <w:p w14:paraId="20686A5E" w14:textId="77777777" w:rsidR="008E7FFE" w:rsidRPr="008E7FFE" w:rsidRDefault="008E7FFE" w:rsidP="008E7FFE">
            <w:pPr>
              <w:pStyle w:val="Abstract"/>
              <w:cnfStyle w:val="000000000000" w:firstRow="0" w:lastRow="0" w:firstColumn="0" w:lastColumn="0" w:oddVBand="0" w:evenVBand="0" w:oddHBand="0" w:evenHBand="0" w:firstRowFirstColumn="0" w:firstRowLastColumn="0" w:lastRowFirstColumn="0" w:lastRowLastColumn="0"/>
              <w:rPr>
                <w:rFonts w:cstheme="minorHAnsi"/>
                <w:szCs w:val="22"/>
                <w:lang w:val="es-EC"/>
              </w:rPr>
            </w:pPr>
            <w:r w:rsidRPr="008E7FFE">
              <w:rPr>
                <w:rFonts w:cstheme="minorHAnsi"/>
                <w:b/>
                <w:bCs/>
                <w:szCs w:val="22"/>
                <w:lang w:val="es-EC"/>
              </w:rPr>
              <w:t>25</w:t>
            </w:r>
          </w:p>
        </w:tc>
        <w:tc>
          <w:tcPr>
            <w:tcW w:w="0" w:type="auto"/>
            <w:hideMark/>
          </w:tcPr>
          <w:p w14:paraId="60C56B51" w14:textId="77777777" w:rsidR="008E7FFE" w:rsidRPr="008E7FFE" w:rsidRDefault="008E7FFE" w:rsidP="008E7FFE">
            <w:pPr>
              <w:pStyle w:val="Abstract"/>
              <w:cnfStyle w:val="000000000000" w:firstRow="0" w:lastRow="0" w:firstColumn="0" w:lastColumn="0" w:oddVBand="0" w:evenVBand="0" w:oddHBand="0" w:evenHBand="0" w:firstRowFirstColumn="0" w:firstRowLastColumn="0" w:lastRowFirstColumn="0" w:lastRowLastColumn="0"/>
              <w:rPr>
                <w:rFonts w:cstheme="minorHAnsi"/>
                <w:szCs w:val="22"/>
                <w:lang w:val="es-EC"/>
              </w:rPr>
            </w:pPr>
            <w:r w:rsidRPr="008E7FFE">
              <w:rPr>
                <w:rFonts w:cstheme="minorHAnsi"/>
                <w:b/>
                <w:bCs/>
                <w:szCs w:val="22"/>
                <w:lang w:val="es-EC"/>
              </w:rPr>
              <w:t>100 %</w:t>
            </w:r>
          </w:p>
        </w:tc>
      </w:tr>
    </w:tbl>
    <w:p w14:paraId="3C4B0540" w14:textId="77777777" w:rsidR="008E7FFE" w:rsidRPr="008E7FFE" w:rsidRDefault="008E7FFE" w:rsidP="008E7FFE">
      <w:pPr>
        <w:pStyle w:val="Abstract"/>
        <w:rPr>
          <w:rFonts w:cstheme="minorHAnsi"/>
          <w:szCs w:val="22"/>
          <w:lang w:val="es-EC"/>
        </w:rPr>
      </w:pPr>
      <w:r w:rsidRPr="008E7FFE">
        <w:rPr>
          <w:rFonts w:cstheme="minorHAnsi"/>
          <w:b/>
          <w:bCs/>
          <w:szCs w:val="22"/>
          <w:lang w:val="es-EC"/>
        </w:rPr>
        <w:t>Fuente:</w:t>
      </w:r>
      <w:r w:rsidRPr="008E7FFE">
        <w:rPr>
          <w:rFonts w:cstheme="minorHAnsi"/>
          <w:szCs w:val="22"/>
          <w:lang w:val="es-EC"/>
        </w:rPr>
        <w:t xml:space="preserve"> Elaboración propia.</w:t>
      </w:r>
    </w:p>
    <w:p w14:paraId="25153B7F" w14:textId="77777777" w:rsidR="008E7FFE" w:rsidRPr="008E7FFE" w:rsidRDefault="008E7FFE" w:rsidP="008E7FFE">
      <w:pPr>
        <w:pStyle w:val="Abstract"/>
        <w:rPr>
          <w:rFonts w:cstheme="minorHAnsi"/>
          <w:b/>
          <w:bCs/>
          <w:szCs w:val="22"/>
          <w:lang w:val="es-EC"/>
        </w:rPr>
      </w:pPr>
      <w:r w:rsidRPr="008E7FFE">
        <w:rPr>
          <w:rFonts w:cstheme="minorHAnsi"/>
          <w:b/>
          <w:bCs/>
          <w:szCs w:val="22"/>
          <w:lang w:val="es-EC"/>
        </w:rPr>
        <w:t>Análisis:</w:t>
      </w:r>
    </w:p>
    <w:p w14:paraId="3A984969" w14:textId="77777777" w:rsidR="008E7FFE" w:rsidRPr="008E7FFE" w:rsidRDefault="008E7FFE" w:rsidP="008E7FFE">
      <w:pPr>
        <w:pStyle w:val="Abstract"/>
        <w:rPr>
          <w:rFonts w:cstheme="minorHAnsi"/>
          <w:szCs w:val="22"/>
          <w:lang w:val="es-EC"/>
        </w:rPr>
      </w:pPr>
      <w:r w:rsidRPr="008E7FFE">
        <w:rPr>
          <w:rFonts w:cstheme="minorHAnsi"/>
          <w:szCs w:val="22"/>
          <w:lang w:val="es-EC"/>
        </w:rPr>
        <w:t>Los resultados muestran una aceptación favorable del modelo propuesto, debido a que el 68 % de los participantes considera que un sistema basado en aprendizaje automático puede contribuir a mejorar la detección de dificultades de aprendizaje.</w:t>
      </w:r>
    </w:p>
    <w:p w14:paraId="7F45058D" w14:textId="77777777" w:rsidR="008E7FFE" w:rsidRPr="008E7FFE" w:rsidRDefault="008E7FFE" w:rsidP="008E7FFE">
      <w:pPr>
        <w:pStyle w:val="Abstract"/>
        <w:rPr>
          <w:rFonts w:cstheme="minorHAnsi"/>
          <w:szCs w:val="22"/>
          <w:lang w:val="es-EC"/>
        </w:rPr>
      </w:pPr>
      <w:r w:rsidRPr="008E7FFE">
        <w:rPr>
          <w:rFonts w:cstheme="minorHAnsi"/>
          <w:szCs w:val="22"/>
          <w:lang w:val="es-EC"/>
        </w:rPr>
        <w:t>Esta percepción refleja la necesidad de incorporar herramientas tecnológicas que complementen la labor docente y permitan desarrollar intervenciones más oportunas y personalizadas.</w:t>
      </w:r>
    </w:p>
    <w:p w14:paraId="235C7C01" w14:textId="77777777" w:rsidR="008E7FFE" w:rsidRPr="008E7FFE" w:rsidRDefault="008E7FFE" w:rsidP="008E7FFE">
      <w:pPr>
        <w:pStyle w:val="Abstract"/>
        <w:rPr>
          <w:rFonts w:cstheme="minorHAnsi"/>
          <w:b/>
          <w:bCs/>
          <w:szCs w:val="22"/>
          <w:lang w:val="es-EC"/>
        </w:rPr>
      </w:pPr>
      <w:r w:rsidRPr="008E7FFE">
        <w:rPr>
          <w:rFonts w:cstheme="minorHAnsi"/>
          <w:b/>
          <w:bCs/>
          <w:szCs w:val="22"/>
          <w:lang w:val="es-EC"/>
        </w:rPr>
        <w:t>Análisis general de resultados</w:t>
      </w:r>
    </w:p>
    <w:p w14:paraId="2E0E0888" w14:textId="77777777" w:rsidR="008E7FFE" w:rsidRPr="008E7FFE" w:rsidRDefault="008E7FFE" w:rsidP="008E7FFE">
      <w:pPr>
        <w:pStyle w:val="Abstract"/>
        <w:rPr>
          <w:rFonts w:cstheme="minorHAnsi"/>
          <w:szCs w:val="22"/>
          <w:lang w:val="es-EC"/>
        </w:rPr>
      </w:pPr>
      <w:r w:rsidRPr="008E7FFE">
        <w:rPr>
          <w:rFonts w:cstheme="minorHAnsi"/>
          <w:szCs w:val="22"/>
          <w:lang w:val="es-EC"/>
        </w:rPr>
        <w:t>Los resultados obtenidos evidencian que las dificultades de aprendizaje en Educación General Básica están relacionadas con múltiples variables, destacando principalmente:</w:t>
      </w:r>
    </w:p>
    <w:p w14:paraId="6B6A1EE6" w14:textId="77777777" w:rsidR="008E7FFE" w:rsidRPr="008E7FFE" w:rsidRDefault="008E7FFE" w:rsidP="008E7FFE">
      <w:pPr>
        <w:pStyle w:val="Abstract"/>
        <w:numPr>
          <w:ilvl w:val="0"/>
          <w:numId w:val="19"/>
        </w:numPr>
        <w:rPr>
          <w:rFonts w:cstheme="minorHAnsi"/>
          <w:szCs w:val="22"/>
          <w:lang w:val="es-EC"/>
        </w:rPr>
      </w:pPr>
      <w:r w:rsidRPr="008E7FFE">
        <w:rPr>
          <w:rFonts w:cstheme="minorHAnsi"/>
          <w:szCs w:val="22"/>
          <w:lang w:val="es-EC"/>
        </w:rPr>
        <w:t xml:space="preserve">Comprensión lectora. </w:t>
      </w:r>
    </w:p>
    <w:p w14:paraId="6130410F" w14:textId="77777777" w:rsidR="008E7FFE" w:rsidRPr="008E7FFE" w:rsidRDefault="008E7FFE" w:rsidP="008E7FFE">
      <w:pPr>
        <w:pStyle w:val="Abstract"/>
        <w:numPr>
          <w:ilvl w:val="0"/>
          <w:numId w:val="19"/>
        </w:numPr>
        <w:rPr>
          <w:rFonts w:cstheme="minorHAnsi"/>
          <w:szCs w:val="22"/>
          <w:lang w:val="es-EC"/>
        </w:rPr>
      </w:pPr>
      <w:r w:rsidRPr="008E7FFE">
        <w:rPr>
          <w:rFonts w:cstheme="minorHAnsi"/>
          <w:szCs w:val="22"/>
          <w:lang w:val="es-EC"/>
        </w:rPr>
        <w:t xml:space="preserve">Razonamiento matemático. </w:t>
      </w:r>
    </w:p>
    <w:p w14:paraId="133CBEAF" w14:textId="77777777" w:rsidR="008E7FFE" w:rsidRPr="008E7FFE" w:rsidRDefault="008E7FFE" w:rsidP="008E7FFE">
      <w:pPr>
        <w:pStyle w:val="Abstract"/>
        <w:numPr>
          <w:ilvl w:val="0"/>
          <w:numId w:val="19"/>
        </w:numPr>
        <w:rPr>
          <w:rFonts w:cstheme="minorHAnsi"/>
          <w:szCs w:val="22"/>
          <w:lang w:val="es-EC"/>
        </w:rPr>
      </w:pPr>
      <w:r w:rsidRPr="008E7FFE">
        <w:rPr>
          <w:rFonts w:cstheme="minorHAnsi"/>
          <w:szCs w:val="22"/>
          <w:lang w:val="es-EC"/>
        </w:rPr>
        <w:t xml:space="preserve">Rendimiento académico. </w:t>
      </w:r>
    </w:p>
    <w:p w14:paraId="1C6BF813" w14:textId="77777777" w:rsidR="008E7FFE" w:rsidRPr="008E7FFE" w:rsidRDefault="008E7FFE" w:rsidP="008E7FFE">
      <w:pPr>
        <w:pStyle w:val="Abstract"/>
        <w:numPr>
          <w:ilvl w:val="0"/>
          <w:numId w:val="19"/>
        </w:numPr>
        <w:rPr>
          <w:rFonts w:cstheme="minorHAnsi"/>
          <w:szCs w:val="22"/>
          <w:lang w:val="es-EC"/>
        </w:rPr>
      </w:pPr>
      <w:r w:rsidRPr="008E7FFE">
        <w:rPr>
          <w:rFonts w:cstheme="minorHAnsi"/>
          <w:szCs w:val="22"/>
          <w:lang w:val="es-EC"/>
        </w:rPr>
        <w:t xml:space="preserve">Atención y concentración. </w:t>
      </w:r>
    </w:p>
    <w:p w14:paraId="7518A2BA" w14:textId="77777777" w:rsidR="008E7FFE" w:rsidRPr="008E7FFE" w:rsidRDefault="008E7FFE" w:rsidP="008E7FFE">
      <w:pPr>
        <w:pStyle w:val="Abstract"/>
        <w:numPr>
          <w:ilvl w:val="0"/>
          <w:numId w:val="19"/>
        </w:numPr>
        <w:rPr>
          <w:rFonts w:cstheme="minorHAnsi"/>
          <w:szCs w:val="22"/>
          <w:lang w:val="es-EC"/>
        </w:rPr>
      </w:pPr>
      <w:r w:rsidRPr="008E7FFE">
        <w:rPr>
          <w:rFonts w:cstheme="minorHAnsi"/>
          <w:szCs w:val="22"/>
          <w:lang w:val="es-EC"/>
        </w:rPr>
        <w:lastRenderedPageBreak/>
        <w:t xml:space="preserve">Asistencia escolar. </w:t>
      </w:r>
    </w:p>
    <w:p w14:paraId="4D27B1C1" w14:textId="77777777" w:rsidR="008E7FFE" w:rsidRPr="008E7FFE" w:rsidRDefault="008E7FFE" w:rsidP="008E7FFE">
      <w:pPr>
        <w:pStyle w:val="Abstract"/>
        <w:numPr>
          <w:ilvl w:val="0"/>
          <w:numId w:val="19"/>
        </w:numPr>
        <w:rPr>
          <w:rFonts w:cstheme="minorHAnsi"/>
          <w:szCs w:val="22"/>
          <w:lang w:val="es-EC"/>
        </w:rPr>
      </w:pPr>
      <w:r w:rsidRPr="008E7FFE">
        <w:rPr>
          <w:rFonts w:cstheme="minorHAnsi"/>
          <w:szCs w:val="22"/>
          <w:lang w:val="es-EC"/>
        </w:rPr>
        <w:t xml:space="preserve">Participación estudiantil. </w:t>
      </w:r>
    </w:p>
    <w:p w14:paraId="06DB2071" w14:textId="77777777" w:rsidR="008E7FFE" w:rsidRPr="008E7FFE" w:rsidRDefault="008E7FFE" w:rsidP="008E7FFE">
      <w:pPr>
        <w:pStyle w:val="Abstract"/>
        <w:rPr>
          <w:rFonts w:cstheme="minorHAnsi"/>
          <w:szCs w:val="22"/>
          <w:lang w:val="es-EC"/>
        </w:rPr>
      </w:pPr>
      <w:r w:rsidRPr="008E7FFE">
        <w:rPr>
          <w:rFonts w:cstheme="minorHAnsi"/>
          <w:szCs w:val="22"/>
          <w:lang w:val="es-EC"/>
        </w:rPr>
        <w:t>Actualmente, las instituciones educativas poseen información relevante sobre sus estudiantes; sin embargo, esta información es utilizada principalmente para procesos de evaluación y registro, limitando su potencial predictivo.</w:t>
      </w:r>
    </w:p>
    <w:p w14:paraId="1F785509" w14:textId="77777777" w:rsidR="008E7FFE" w:rsidRPr="008E7FFE" w:rsidRDefault="008E7FFE" w:rsidP="008E7FFE">
      <w:pPr>
        <w:pStyle w:val="Abstract"/>
        <w:rPr>
          <w:rFonts w:cstheme="minorHAnsi"/>
          <w:szCs w:val="22"/>
          <w:lang w:val="es-EC"/>
        </w:rPr>
      </w:pPr>
      <w:r w:rsidRPr="008E7FFE">
        <w:rPr>
          <w:rFonts w:cstheme="minorHAnsi"/>
          <w:szCs w:val="22"/>
          <w:lang w:val="es-EC"/>
        </w:rPr>
        <w:t>El modelo de aprendizaje automático propuesto permitiría:</w:t>
      </w:r>
    </w:p>
    <w:p w14:paraId="666306C5" w14:textId="77777777" w:rsidR="008E7FFE" w:rsidRPr="008E7FFE" w:rsidRDefault="008E7FFE" w:rsidP="008E7FFE">
      <w:pPr>
        <w:pStyle w:val="Abstract"/>
        <w:numPr>
          <w:ilvl w:val="0"/>
          <w:numId w:val="20"/>
        </w:numPr>
        <w:rPr>
          <w:rFonts w:cstheme="minorHAnsi"/>
          <w:szCs w:val="22"/>
          <w:lang w:val="es-EC"/>
        </w:rPr>
      </w:pPr>
      <w:r w:rsidRPr="008E7FFE">
        <w:rPr>
          <w:rFonts w:cstheme="minorHAnsi"/>
          <w:szCs w:val="22"/>
          <w:lang w:val="es-EC"/>
        </w:rPr>
        <w:t xml:space="preserve">Identificar estudiantes con riesgo de presentar dificultades de aprendizaje. </w:t>
      </w:r>
    </w:p>
    <w:p w14:paraId="00079EDE" w14:textId="77777777" w:rsidR="008E7FFE" w:rsidRPr="008E7FFE" w:rsidRDefault="008E7FFE" w:rsidP="008E7FFE">
      <w:pPr>
        <w:pStyle w:val="Abstract"/>
        <w:numPr>
          <w:ilvl w:val="0"/>
          <w:numId w:val="20"/>
        </w:numPr>
        <w:rPr>
          <w:rFonts w:cstheme="minorHAnsi"/>
          <w:szCs w:val="22"/>
          <w:lang w:val="es-EC"/>
        </w:rPr>
      </w:pPr>
      <w:r w:rsidRPr="008E7FFE">
        <w:rPr>
          <w:rFonts w:cstheme="minorHAnsi"/>
          <w:szCs w:val="22"/>
          <w:lang w:val="es-EC"/>
        </w:rPr>
        <w:t xml:space="preserve">Analizar patrones académicos y conductuales. </w:t>
      </w:r>
    </w:p>
    <w:p w14:paraId="3F666252" w14:textId="77777777" w:rsidR="008E7FFE" w:rsidRPr="008E7FFE" w:rsidRDefault="008E7FFE" w:rsidP="008E7FFE">
      <w:pPr>
        <w:pStyle w:val="Abstract"/>
        <w:numPr>
          <w:ilvl w:val="0"/>
          <w:numId w:val="20"/>
        </w:numPr>
        <w:rPr>
          <w:rFonts w:cstheme="minorHAnsi"/>
          <w:szCs w:val="22"/>
          <w:lang w:val="es-EC"/>
        </w:rPr>
      </w:pPr>
      <w:r w:rsidRPr="008E7FFE">
        <w:rPr>
          <w:rFonts w:cstheme="minorHAnsi"/>
          <w:szCs w:val="22"/>
          <w:lang w:val="es-EC"/>
        </w:rPr>
        <w:t xml:space="preserve">Generar alertas tempranas. </w:t>
      </w:r>
    </w:p>
    <w:p w14:paraId="55D6BC0E" w14:textId="77777777" w:rsidR="008E7FFE" w:rsidRPr="008E7FFE" w:rsidRDefault="008E7FFE" w:rsidP="008E7FFE">
      <w:pPr>
        <w:pStyle w:val="Abstract"/>
        <w:numPr>
          <w:ilvl w:val="0"/>
          <w:numId w:val="20"/>
        </w:numPr>
        <w:rPr>
          <w:rFonts w:cstheme="minorHAnsi"/>
          <w:szCs w:val="22"/>
          <w:lang w:val="es-EC"/>
        </w:rPr>
      </w:pPr>
      <w:r w:rsidRPr="008E7FFE">
        <w:rPr>
          <w:rFonts w:cstheme="minorHAnsi"/>
          <w:szCs w:val="22"/>
          <w:lang w:val="es-EC"/>
        </w:rPr>
        <w:t xml:space="preserve">Orientar estrategias pedagógicas personalizadas. </w:t>
      </w:r>
    </w:p>
    <w:p w14:paraId="29F94B84" w14:textId="77777777" w:rsidR="008E7FFE" w:rsidRPr="008E7FFE" w:rsidRDefault="008E7FFE" w:rsidP="008E7FFE">
      <w:pPr>
        <w:pStyle w:val="Abstract"/>
        <w:numPr>
          <w:ilvl w:val="0"/>
          <w:numId w:val="20"/>
        </w:numPr>
        <w:rPr>
          <w:rFonts w:cstheme="minorHAnsi"/>
          <w:szCs w:val="22"/>
          <w:lang w:val="es-EC"/>
        </w:rPr>
      </w:pPr>
      <w:r w:rsidRPr="008E7FFE">
        <w:rPr>
          <w:rFonts w:cstheme="minorHAnsi"/>
          <w:szCs w:val="22"/>
          <w:lang w:val="es-EC"/>
        </w:rPr>
        <w:t xml:space="preserve">Fortalecer la toma de decisiones docentes. </w:t>
      </w:r>
    </w:p>
    <w:p w14:paraId="5BD2C60B" w14:textId="77777777" w:rsidR="008E7FFE" w:rsidRPr="008E7FFE" w:rsidRDefault="008E7FFE" w:rsidP="008E7FFE">
      <w:pPr>
        <w:pStyle w:val="Abstract"/>
        <w:rPr>
          <w:rFonts w:cstheme="minorHAnsi"/>
          <w:szCs w:val="22"/>
          <w:lang w:val="es-EC"/>
        </w:rPr>
      </w:pPr>
      <w:r w:rsidRPr="008E7FFE">
        <w:rPr>
          <w:rFonts w:cstheme="minorHAnsi"/>
          <w:szCs w:val="22"/>
          <w:lang w:val="es-EC"/>
        </w:rPr>
        <w:t>Los resultados respaldan la implementación de modelos predictivos como herramientas complementarias dentro del proceso educativo, siempre considerando la interpretación profesional del docente y el uso ético de los datos estudiantiles.</w:t>
      </w:r>
    </w:p>
    <w:p w14:paraId="1B2609C0" w14:textId="058CFD4C" w:rsidR="009A0285" w:rsidRPr="009A0285" w:rsidRDefault="009A0285" w:rsidP="009A0285">
      <w:pPr>
        <w:pStyle w:val="Abstract"/>
        <w:ind w:firstLine="0"/>
        <w:jc w:val="center"/>
        <w:rPr>
          <w:rFonts w:cstheme="minorHAnsi"/>
          <w:b/>
          <w:bCs/>
          <w:color w:val="700000"/>
          <w:szCs w:val="22"/>
          <w:lang w:val="es-EC"/>
        </w:rPr>
      </w:pPr>
      <w:r>
        <w:rPr>
          <w:rFonts w:cstheme="minorHAnsi"/>
          <w:b/>
          <w:bCs/>
          <w:color w:val="700000"/>
          <w:szCs w:val="22"/>
          <w:lang w:val="es-EC"/>
        </w:rPr>
        <w:t>DISCUSIÓN</w:t>
      </w:r>
    </w:p>
    <w:p w14:paraId="01FD49B3" w14:textId="77777777" w:rsidR="008E7FFE" w:rsidRPr="008E7FFE" w:rsidRDefault="008E7FFE" w:rsidP="008E7FFE">
      <w:pPr>
        <w:spacing w:line="360" w:lineRule="auto"/>
        <w:ind w:firstLine="720"/>
        <w:jc w:val="both"/>
        <w:rPr>
          <w:rFonts w:asciiTheme="minorHAnsi" w:hAnsiTheme="minorHAnsi" w:cstheme="minorHAnsi"/>
          <w:sz w:val="22"/>
          <w:szCs w:val="22"/>
          <w:lang w:val="es-EC" w:eastAsia="en-GB"/>
        </w:rPr>
      </w:pPr>
      <w:bookmarkStart w:id="12" w:name="_Hlk214650903"/>
      <w:bookmarkStart w:id="13" w:name="_Hlk211951237"/>
      <w:bookmarkStart w:id="14" w:name="_Hlk211539821"/>
      <w:r w:rsidRPr="008E7FFE">
        <w:rPr>
          <w:rFonts w:asciiTheme="minorHAnsi" w:hAnsiTheme="minorHAnsi" w:cstheme="minorHAnsi"/>
          <w:sz w:val="22"/>
          <w:szCs w:val="22"/>
          <w:lang w:val="es-EC" w:eastAsia="en-GB"/>
        </w:rPr>
        <w:t>Los resultados obtenidos en la presente investigación evidencian que las dificultades de aprendizaje en estudiantes de Educación General Básica constituyen una problemática multidimensional que requiere estrategias de identificación temprana y mecanismos de intervención personalizados. Los hallazgos muestran que variables como comprensión lectora, razonamiento matemático, rendimiento académico, asistencia escolar y participación estudiantil tienen una relación importante con la aparición de dificultades que pueden afectar la trayectoria educativa.</w:t>
      </w:r>
    </w:p>
    <w:p w14:paraId="6D00FDF1" w14:textId="77777777" w:rsidR="008E7FFE" w:rsidRPr="00BB23E7" w:rsidRDefault="008E7FFE" w:rsidP="008E7FFE">
      <w:pPr>
        <w:spacing w:line="360" w:lineRule="auto"/>
        <w:ind w:firstLine="720"/>
        <w:jc w:val="both"/>
        <w:rPr>
          <w:rFonts w:asciiTheme="minorHAnsi" w:hAnsiTheme="minorHAnsi" w:cstheme="minorHAnsi"/>
          <w:sz w:val="22"/>
          <w:szCs w:val="22"/>
          <w:lang w:val="es-EC" w:eastAsia="en-GB"/>
        </w:rPr>
      </w:pPr>
      <w:r w:rsidRPr="008E7FFE">
        <w:rPr>
          <w:rFonts w:asciiTheme="minorHAnsi" w:hAnsiTheme="minorHAnsi" w:cstheme="minorHAnsi"/>
          <w:sz w:val="22"/>
          <w:szCs w:val="22"/>
          <w:lang w:val="es-EC" w:eastAsia="en-GB"/>
        </w:rPr>
        <w:t xml:space="preserve">Estos resultados coinciden con los planteamientos de </w:t>
      </w:r>
      <w:r w:rsidRPr="00BB23E7">
        <w:rPr>
          <w:rFonts w:asciiTheme="minorHAnsi" w:hAnsiTheme="minorHAnsi" w:cstheme="minorHAnsi"/>
          <w:sz w:val="22"/>
          <w:szCs w:val="22"/>
          <w:lang w:val="es-EC" w:eastAsia="en-GB"/>
        </w:rPr>
        <w:t>Romero y Ventura (2021), quienes señalan que la minería de datos educativos y las técnicas de análisis computacional permiten identificar patrones dentro de la información académica, facilitando la comprensión de factores asociados al desempeño estudiantil. Desde esta perspectiva, los datos educativos adquieren un valor estratégico al permitir detectar tendencias que pueden pasar desapercibidas mediante métodos tradicionales de evaluación.</w:t>
      </w:r>
    </w:p>
    <w:p w14:paraId="5A1AE871" w14:textId="77777777" w:rsidR="008E7FFE" w:rsidRPr="00BB23E7" w:rsidRDefault="008E7FFE" w:rsidP="008E7FFE">
      <w:pPr>
        <w:spacing w:line="360" w:lineRule="auto"/>
        <w:ind w:firstLine="720"/>
        <w:jc w:val="both"/>
        <w:rPr>
          <w:rFonts w:asciiTheme="minorHAnsi" w:hAnsiTheme="minorHAnsi" w:cstheme="minorHAnsi"/>
          <w:sz w:val="22"/>
          <w:szCs w:val="22"/>
          <w:lang w:val="es-EC" w:eastAsia="en-GB"/>
        </w:rPr>
      </w:pPr>
      <w:r w:rsidRPr="00BB23E7">
        <w:rPr>
          <w:rFonts w:asciiTheme="minorHAnsi" w:hAnsiTheme="minorHAnsi" w:cstheme="minorHAnsi"/>
          <w:sz w:val="22"/>
          <w:szCs w:val="22"/>
          <w:lang w:val="es-EC" w:eastAsia="en-GB"/>
        </w:rPr>
        <w:t xml:space="preserve">Uno de los principales hallazgos de la investigación corresponde a la importancia del historial académico como variable predictora de dificultades de aprendizaje. Los docentes participantes consideran que las calificaciones previas y los resultados de evaluaciones diagnósticas representan indicadores relevantes para identificar estudiantes que requieren apoyo educativo. Esto coincide con </w:t>
      </w:r>
      <w:r w:rsidRPr="00BB23E7">
        <w:rPr>
          <w:rFonts w:asciiTheme="minorHAnsi" w:hAnsiTheme="minorHAnsi" w:cstheme="minorHAnsi"/>
          <w:sz w:val="22"/>
          <w:szCs w:val="22"/>
          <w:lang w:val="es-EC" w:eastAsia="en-GB"/>
        </w:rPr>
        <w:lastRenderedPageBreak/>
        <w:t>estudios relacionados con modelos predictivos educativos, donde el desempeño previo suele constituir una variable fundamental para anticipar posibles dificultades futuras.</w:t>
      </w:r>
    </w:p>
    <w:p w14:paraId="55541922" w14:textId="77777777" w:rsidR="008E7FFE" w:rsidRPr="00BB23E7" w:rsidRDefault="008E7FFE" w:rsidP="008E7FFE">
      <w:pPr>
        <w:spacing w:line="360" w:lineRule="auto"/>
        <w:ind w:firstLine="720"/>
        <w:jc w:val="both"/>
        <w:rPr>
          <w:rFonts w:asciiTheme="minorHAnsi" w:hAnsiTheme="minorHAnsi" w:cstheme="minorHAnsi"/>
          <w:sz w:val="22"/>
          <w:szCs w:val="22"/>
          <w:lang w:val="es-EC" w:eastAsia="en-GB"/>
        </w:rPr>
      </w:pPr>
      <w:r w:rsidRPr="00BB23E7">
        <w:rPr>
          <w:rFonts w:asciiTheme="minorHAnsi" w:hAnsiTheme="minorHAnsi" w:cstheme="minorHAnsi"/>
          <w:sz w:val="22"/>
          <w:szCs w:val="22"/>
          <w:lang w:val="es-EC" w:eastAsia="en-GB"/>
        </w:rPr>
        <w:t>Sin embargo, los resultados también evidencian que las dificultades de aprendizaje no pueden explicarse únicamente mediante indicadores cuantitativos como las calificaciones. La comprensión lectora, el razonamiento matemático, la atención, la motivación y los hábitos de estudio representan factores que interactúan y condicionan la forma en que cada estudiante desarrolla sus procesos de aprendizaje.</w:t>
      </w:r>
    </w:p>
    <w:p w14:paraId="1654FE47" w14:textId="77777777" w:rsidR="008E7FFE" w:rsidRPr="00BB23E7" w:rsidRDefault="008E7FFE" w:rsidP="008E7FFE">
      <w:pPr>
        <w:spacing w:line="360" w:lineRule="auto"/>
        <w:ind w:firstLine="720"/>
        <w:jc w:val="both"/>
        <w:rPr>
          <w:rFonts w:asciiTheme="minorHAnsi" w:hAnsiTheme="minorHAnsi" w:cstheme="minorHAnsi"/>
          <w:sz w:val="22"/>
          <w:szCs w:val="22"/>
          <w:lang w:val="es-EC" w:eastAsia="en-GB"/>
        </w:rPr>
      </w:pPr>
      <w:r w:rsidRPr="00BB23E7">
        <w:rPr>
          <w:rFonts w:asciiTheme="minorHAnsi" w:hAnsiTheme="minorHAnsi" w:cstheme="minorHAnsi"/>
          <w:sz w:val="22"/>
          <w:szCs w:val="22"/>
          <w:lang w:val="es-EC" w:eastAsia="en-GB"/>
        </w:rPr>
        <w:t>En este sentido, los modelos de aprendizaje automático presentan una ventaja significativa debido a su capacidad para integrar múltiples variables y establecer relaciones complejas entre ellas. Según Chen, Chen y Lin (2021), la inteligencia artificial aplicada a educación permite desarrollar sistemas capaces de analizar grandes volúmenes de información y generar predicciones que apoyan la personalización de los procesos educativos.</w:t>
      </w:r>
    </w:p>
    <w:p w14:paraId="55ABA3DD" w14:textId="77777777" w:rsidR="008E7FFE" w:rsidRPr="00BB23E7" w:rsidRDefault="008E7FFE" w:rsidP="008E7FFE">
      <w:pPr>
        <w:spacing w:line="360" w:lineRule="auto"/>
        <w:ind w:firstLine="720"/>
        <w:jc w:val="both"/>
        <w:rPr>
          <w:rFonts w:asciiTheme="minorHAnsi" w:hAnsiTheme="minorHAnsi" w:cstheme="minorHAnsi"/>
          <w:sz w:val="22"/>
          <w:szCs w:val="22"/>
          <w:lang w:val="es-EC" w:eastAsia="en-GB"/>
        </w:rPr>
      </w:pPr>
      <w:r w:rsidRPr="00BB23E7">
        <w:rPr>
          <w:rFonts w:asciiTheme="minorHAnsi" w:hAnsiTheme="minorHAnsi" w:cstheme="minorHAnsi"/>
          <w:sz w:val="22"/>
          <w:szCs w:val="22"/>
          <w:lang w:val="es-EC" w:eastAsia="en-GB"/>
        </w:rPr>
        <w:t>Los resultados muestran que, aunque las instituciones educativas cuentan con registros académicos importantes, su utilización se orienta principalmente hacia procesos administrativos y evaluativos. Esta situación evidencia la necesidad de fortalecer una cultura institucional basada en el análisis de datos, donde la información recopilada pueda utilizarse para anticipar dificultades y diseñar estrategias preventivas.</w:t>
      </w:r>
    </w:p>
    <w:p w14:paraId="34BA265C" w14:textId="77777777" w:rsidR="008E7FFE" w:rsidRPr="00BB23E7" w:rsidRDefault="008E7FFE" w:rsidP="008E7FFE">
      <w:pPr>
        <w:spacing w:line="360" w:lineRule="auto"/>
        <w:ind w:firstLine="720"/>
        <w:jc w:val="both"/>
        <w:rPr>
          <w:rFonts w:asciiTheme="minorHAnsi" w:hAnsiTheme="minorHAnsi" w:cstheme="minorHAnsi"/>
          <w:sz w:val="22"/>
          <w:szCs w:val="22"/>
          <w:lang w:val="es-EC" w:eastAsia="en-GB"/>
        </w:rPr>
      </w:pPr>
      <w:r w:rsidRPr="00BB23E7">
        <w:rPr>
          <w:rFonts w:asciiTheme="minorHAnsi" w:hAnsiTheme="minorHAnsi" w:cstheme="minorHAnsi"/>
          <w:sz w:val="22"/>
          <w:szCs w:val="22"/>
          <w:lang w:val="es-EC" w:eastAsia="en-GB"/>
        </w:rPr>
        <w:t>La implementación de un modelo de aprendizaje automático permitiría transformar el enfoque tradicional de intervención, pasando de una respuesta reactiva hacia una estrategia preventiva. En lugar de esperar que un estudiante presente un bajo rendimiento evidente, el modelo puede identificar señales tempranas relacionadas con cambios en desempeño, asistencia o participación.</w:t>
      </w:r>
    </w:p>
    <w:p w14:paraId="645E5F6D" w14:textId="77777777" w:rsidR="008E7FFE" w:rsidRPr="00BB23E7" w:rsidRDefault="008E7FFE" w:rsidP="008E7FFE">
      <w:pPr>
        <w:spacing w:line="360" w:lineRule="auto"/>
        <w:ind w:firstLine="720"/>
        <w:jc w:val="both"/>
        <w:rPr>
          <w:rFonts w:asciiTheme="minorHAnsi" w:hAnsiTheme="minorHAnsi" w:cstheme="minorHAnsi"/>
          <w:sz w:val="22"/>
          <w:szCs w:val="22"/>
          <w:lang w:val="es-EC" w:eastAsia="en-GB"/>
        </w:rPr>
      </w:pPr>
      <w:r w:rsidRPr="00BB23E7">
        <w:rPr>
          <w:rFonts w:asciiTheme="minorHAnsi" w:hAnsiTheme="minorHAnsi" w:cstheme="minorHAnsi"/>
          <w:sz w:val="22"/>
          <w:szCs w:val="22"/>
          <w:lang w:val="es-EC" w:eastAsia="en-GB"/>
        </w:rPr>
        <w:t>Los resultados obtenidos también muestran que los docentes reconocen el potencial de estas herramientas para mejorar la detección temprana de dificultades de aprendizaje. La aceptación del modelo propuesto evidencia una necesidad institucional de contar con sistemas que proporcionen información adicional para fortalecer la planificación pedagógica y la atención individualizada.</w:t>
      </w:r>
    </w:p>
    <w:p w14:paraId="137FC7CB" w14:textId="77777777" w:rsidR="008E7FFE" w:rsidRPr="00BB23E7" w:rsidRDefault="008E7FFE" w:rsidP="008E7FFE">
      <w:pPr>
        <w:spacing w:line="360" w:lineRule="auto"/>
        <w:ind w:firstLine="720"/>
        <w:jc w:val="both"/>
        <w:rPr>
          <w:rFonts w:asciiTheme="minorHAnsi" w:hAnsiTheme="minorHAnsi" w:cstheme="minorHAnsi"/>
          <w:sz w:val="22"/>
          <w:szCs w:val="22"/>
          <w:lang w:val="es-EC" w:eastAsia="en-GB"/>
        </w:rPr>
      </w:pPr>
      <w:r w:rsidRPr="00BB23E7">
        <w:rPr>
          <w:rFonts w:asciiTheme="minorHAnsi" w:hAnsiTheme="minorHAnsi" w:cstheme="minorHAnsi"/>
          <w:sz w:val="22"/>
          <w:szCs w:val="22"/>
          <w:lang w:val="es-EC" w:eastAsia="en-GB"/>
        </w:rPr>
        <w:t>Estos hallazgos se relacionan con lo expuesto por Zawacki-Richter et al. (2021), quienes establecen que la inteligencia artificial educativa puede contribuir a mejorar los procesos de enseñanza mediante herramientas capaces de analizar información y apoyar decisiones pedagógicas. No obstante, los autores destacan que estas tecnologías deben implementarse manteniendo la participación activa del docente.</w:t>
      </w:r>
    </w:p>
    <w:p w14:paraId="28207F81" w14:textId="77777777" w:rsidR="008E7FFE" w:rsidRPr="00BB23E7" w:rsidRDefault="008E7FFE" w:rsidP="008E7FFE">
      <w:pPr>
        <w:spacing w:line="360" w:lineRule="auto"/>
        <w:ind w:firstLine="720"/>
        <w:jc w:val="both"/>
        <w:rPr>
          <w:rFonts w:asciiTheme="minorHAnsi" w:hAnsiTheme="minorHAnsi" w:cstheme="minorHAnsi"/>
          <w:sz w:val="22"/>
          <w:szCs w:val="22"/>
          <w:lang w:val="es-EC" w:eastAsia="en-GB"/>
        </w:rPr>
      </w:pPr>
      <w:r w:rsidRPr="00BB23E7">
        <w:rPr>
          <w:rFonts w:asciiTheme="minorHAnsi" w:hAnsiTheme="minorHAnsi" w:cstheme="minorHAnsi"/>
          <w:sz w:val="22"/>
          <w:szCs w:val="22"/>
          <w:lang w:val="es-EC" w:eastAsia="en-GB"/>
        </w:rPr>
        <w:lastRenderedPageBreak/>
        <w:t>Un aspecto relevante identificado en la investigación corresponde al limitado conocimiento docente sobre aprendizaje automático aplicado a educación. La falta de formación tecnológica representa una barrera importante, debido a que la efectividad de un modelo predictivo depende no solamente de su capacidad técnica, sino también de la habilidad de los docentes para interpretar los resultados y convertirlos en acciones educativas.</w:t>
      </w:r>
    </w:p>
    <w:p w14:paraId="01C839A8" w14:textId="77777777" w:rsidR="008E7FFE" w:rsidRPr="00BB23E7" w:rsidRDefault="008E7FFE" w:rsidP="008E7FFE">
      <w:pPr>
        <w:spacing w:line="360" w:lineRule="auto"/>
        <w:ind w:firstLine="720"/>
        <w:jc w:val="both"/>
        <w:rPr>
          <w:rFonts w:asciiTheme="minorHAnsi" w:hAnsiTheme="minorHAnsi" w:cstheme="minorHAnsi"/>
          <w:sz w:val="22"/>
          <w:szCs w:val="22"/>
          <w:lang w:val="es-EC" w:eastAsia="en-GB"/>
        </w:rPr>
      </w:pPr>
      <w:r w:rsidRPr="00BB23E7">
        <w:rPr>
          <w:rFonts w:asciiTheme="minorHAnsi" w:hAnsiTheme="minorHAnsi" w:cstheme="minorHAnsi"/>
          <w:sz w:val="22"/>
          <w:szCs w:val="22"/>
          <w:lang w:val="es-EC" w:eastAsia="en-GB"/>
        </w:rPr>
        <w:t>De acuerdo con García-Peñalvo (2021), la transformación digital educativa requiere desarrollar competencias profesionales que permitan integrar la tecnología dentro de los procesos pedagógicos. Por ello, la incorporación de modelos de inteligencia artificial debe estar acompañada de programas de capacitación docente orientados al análisis e interpretación de datos educativos.</w:t>
      </w:r>
    </w:p>
    <w:p w14:paraId="79588193" w14:textId="77777777" w:rsidR="008E7FFE" w:rsidRPr="00BB23E7" w:rsidRDefault="008E7FFE" w:rsidP="008E7FFE">
      <w:pPr>
        <w:spacing w:line="360" w:lineRule="auto"/>
        <w:ind w:firstLine="720"/>
        <w:jc w:val="both"/>
        <w:rPr>
          <w:rFonts w:asciiTheme="minorHAnsi" w:hAnsiTheme="minorHAnsi" w:cstheme="minorHAnsi"/>
          <w:sz w:val="22"/>
          <w:szCs w:val="22"/>
          <w:lang w:val="es-EC" w:eastAsia="en-GB"/>
        </w:rPr>
      </w:pPr>
      <w:r w:rsidRPr="00BB23E7">
        <w:rPr>
          <w:rFonts w:asciiTheme="minorHAnsi" w:hAnsiTheme="minorHAnsi" w:cstheme="minorHAnsi"/>
          <w:sz w:val="22"/>
          <w:szCs w:val="22"/>
          <w:lang w:val="es-EC" w:eastAsia="en-GB"/>
        </w:rPr>
        <w:t>Otro aspecto fundamental corresponde a la necesidad de considerar el contexto individual del estudiante. Aunque los algoritmos pueden identificar patrones asociados a dificultades de aprendizaje, no siempre pueden explicar completamente las causas de dichas dificultades. Factores familiares, emocionales, sociales y culturales requieren una interpretación pedagógica que únicamente puede realizar el docente.</w:t>
      </w:r>
    </w:p>
    <w:p w14:paraId="536FD04D" w14:textId="77777777" w:rsidR="008E7FFE" w:rsidRPr="00BB23E7" w:rsidRDefault="008E7FFE" w:rsidP="008E7FFE">
      <w:pPr>
        <w:spacing w:line="360" w:lineRule="auto"/>
        <w:ind w:firstLine="720"/>
        <w:jc w:val="both"/>
        <w:rPr>
          <w:rFonts w:asciiTheme="minorHAnsi" w:hAnsiTheme="minorHAnsi" w:cstheme="minorHAnsi"/>
          <w:sz w:val="22"/>
          <w:szCs w:val="22"/>
          <w:lang w:val="es-EC" w:eastAsia="en-GB"/>
        </w:rPr>
      </w:pPr>
      <w:r w:rsidRPr="00BB23E7">
        <w:rPr>
          <w:rFonts w:asciiTheme="minorHAnsi" w:hAnsiTheme="minorHAnsi" w:cstheme="minorHAnsi"/>
          <w:sz w:val="22"/>
          <w:szCs w:val="22"/>
          <w:lang w:val="es-EC" w:eastAsia="en-GB"/>
        </w:rPr>
        <w:t>Por esta razón, el aprendizaje automático debe entenderse como una herramienta complementaria y no como un sustituto del criterio profesional del educador. Los resultados generados por el modelo deben servir como apoyo para orientar procesos de evaluación, seguimiento e intervención, manteniendo siempre la supervisión humana.</w:t>
      </w:r>
    </w:p>
    <w:p w14:paraId="0396FA1C" w14:textId="77777777" w:rsidR="008E7FFE" w:rsidRPr="00BB23E7" w:rsidRDefault="008E7FFE" w:rsidP="008E7FFE">
      <w:pPr>
        <w:spacing w:line="360" w:lineRule="auto"/>
        <w:ind w:firstLine="720"/>
        <w:jc w:val="both"/>
        <w:rPr>
          <w:rFonts w:asciiTheme="minorHAnsi" w:hAnsiTheme="minorHAnsi" w:cstheme="minorHAnsi"/>
          <w:sz w:val="22"/>
          <w:szCs w:val="22"/>
          <w:lang w:val="es-EC" w:eastAsia="en-GB"/>
        </w:rPr>
      </w:pPr>
      <w:r w:rsidRPr="00BB23E7">
        <w:rPr>
          <w:rFonts w:asciiTheme="minorHAnsi" w:hAnsiTheme="minorHAnsi" w:cstheme="minorHAnsi"/>
          <w:sz w:val="22"/>
          <w:szCs w:val="22"/>
          <w:lang w:val="es-EC" w:eastAsia="en-GB"/>
        </w:rPr>
        <w:t>Asimismo, la investigación evidencia la importancia de garantizar un uso ético de los datos educativos. Los modelos predictivos trabajan con información académica y personal de los estudiantes, por lo que requieren mecanismos de protección de privacidad, seguridad y transparencia.</w:t>
      </w:r>
    </w:p>
    <w:p w14:paraId="5205B95F" w14:textId="77777777" w:rsidR="008E7FFE" w:rsidRPr="00BB23E7" w:rsidRDefault="008E7FFE" w:rsidP="008E7FFE">
      <w:pPr>
        <w:spacing w:line="360" w:lineRule="auto"/>
        <w:ind w:firstLine="720"/>
        <w:jc w:val="both"/>
        <w:rPr>
          <w:rFonts w:asciiTheme="minorHAnsi" w:hAnsiTheme="minorHAnsi" w:cstheme="minorHAnsi"/>
          <w:sz w:val="22"/>
          <w:szCs w:val="22"/>
          <w:lang w:val="es-EC" w:eastAsia="en-GB"/>
        </w:rPr>
      </w:pPr>
      <w:r w:rsidRPr="00BB23E7">
        <w:rPr>
          <w:rFonts w:asciiTheme="minorHAnsi" w:hAnsiTheme="minorHAnsi" w:cstheme="minorHAnsi"/>
          <w:sz w:val="22"/>
          <w:szCs w:val="22"/>
          <w:lang w:val="es-EC" w:eastAsia="en-GB"/>
        </w:rPr>
        <w:t>En concordancia con UNESCO (2023), la incorporación de inteligencia artificial en educación debe desarrollarse bajo principios de responsabilidad, equidad y supervisión humana, evitando que los sistemas automatizados generen etiquetas permanentes o decisiones excluyentes sobre los estudiantes.</w:t>
      </w:r>
    </w:p>
    <w:p w14:paraId="40A54A01" w14:textId="77777777" w:rsidR="008E7FFE" w:rsidRPr="00BB23E7" w:rsidRDefault="008E7FFE" w:rsidP="008E7FFE">
      <w:pPr>
        <w:spacing w:line="360" w:lineRule="auto"/>
        <w:ind w:firstLine="720"/>
        <w:jc w:val="both"/>
        <w:rPr>
          <w:rFonts w:asciiTheme="minorHAnsi" w:hAnsiTheme="minorHAnsi" w:cstheme="minorHAnsi"/>
          <w:sz w:val="22"/>
          <w:szCs w:val="22"/>
          <w:lang w:val="es-EC" w:eastAsia="en-GB"/>
        </w:rPr>
      </w:pPr>
      <w:r w:rsidRPr="00BB23E7">
        <w:rPr>
          <w:rFonts w:asciiTheme="minorHAnsi" w:hAnsiTheme="minorHAnsi" w:cstheme="minorHAnsi"/>
          <w:sz w:val="22"/>
          <w:szCs w:val="22"/>
          <w:lang w:val="es-EC" w:eastAsia="en-GB"/>
        </w:rPr>
        <w:t>El modelo propuesto integra variables académicas, cognitivas y contextuales para generar predicciones relacionadas con posibles dificultades de aprendizaje. Esta estructura permite ofrecer información útil para implementar estrategias como refuerzo académico, adaptaciones metodológicas, tutorías personalizadas y seguimiento continuo.</w:t>
      </w:r>
    </w:p>
    <w:p w14:paraId="2014CFB3" w14:textId="77777777" w:rsidR="008E7FFE" w:rsidRPr="00BB23E7" w:rsidRDefault="008E7FFE" w:rsidP="008E7FFE">
      <w:pPr>
        <w:spacing w:line="360" w:lineRule="auto"/>
        <w:ind w:firstLine="720"/>
        <w:jc w:val="both"/>
        <w:rPr>
          <w:rFonts w:asciiTheme="minorHAnsi" w:hAnsiTheme="minorHAnsi" w:cstheme="minorHAnsi"/>
          <w:sz w:val="22"/>
          <w:szCs w:val="22"/>
          <w:lang w:val="es-EC" w:eastAsia="en-GB"/>
        </w:rPr>
      </w:pPr>
      <w:r w:rsidRPr="00BB23E7">
        <w:rPr>
          <w:rFonts w:asciiTheme="minorHAnsi" w:hAnsiTheme="minorHAnsi" w:cstheme="minorHAnsi"/>
          <w:sz w:val="22"/>
          <w:szCs w:val="22"/>
          <w:lang w:val="es-EC" w:eastAsia="en-GB"/>
        </w:rPr>
        <w:t xml:space="preserve">Desde una perspectiva educativa, el principal aporte del modelo consiste en fortalecer la capacidad institucional para responder oportunamente a la diversidad de necesidades presentes en </w:t>
      </w:r>
      <w:r w:rsidRPr="00BB23E7">
        <w:rPr>
          <w:rFonts w:asciiTheme="minorHAnsi" w:hAnsiTheme="minorHAnsi" w:cstheme="minorHAnsi"/>
          <w:sz w:val="22"/>
          <w:szCs w:val="22"/>
          <w:lang w:val="es-EC" w:eastAsia="en-GB"/>
        </w:rPr>
        <w:lastRenderedPageBreak/>
        <w:t>las aulas. La identificación temprana permite brindar apoyo antes de que las dificultades se conviertan en problemas académicos más complejos.</w:t>
      </w:r>
    </w:p>
    <w:p w14:paraId="5970B681" w14:textId="77777777" w:rsidR="008E7FFE" w:rsidRPr="00BB23E7" w:rsidRDefault="008E7FFE" w:rsidP="008E7FFE">
      <w:pPr>
        <w:spacing w:line="360" w:lineRule="auto"/>
        <w:ind w:firstLine="720"/>
        <w:jc w:val="both"/>
        <w:rPr>
          <w:rFonts w:asciiTheme="minorHAnsi" w:hAnsiTheme="minorHAnsi" w:cstheme="minorHAnsi"/>
          <w:sz w:val="22"/>
          <w:szCs w:val="22"/>
          <w:lang w:val="es-EC" w:eastAsia="en-GB"/>
        </w:rPr>
      </w:pPr>
      <w:r w:rsidRPr="00BB23E7">
        <w:rPr>
          <w:rFonts w:asciiTheme="minorHAnsi" w:hAnsiTheme="minorHAnsi" w:cstheme="minorHAnsi"/>
          <w:sz w:val="22"/>
          <w:szCs w:val="22"/>
          <w:lang w:val="es-EC" w:eastAsia="en-GB"/>
        </w:rPr>
        <w:t>En el contexto de la Educación General Básica, la aplicación de aprendizaje automático representa una oportunidad para mejorar los procesos de inclusión y atención educativa. Sin embargo, su implementación requiere considerar factores como infraestructura tecnológica, formación docente, disponibilidad de datos y políticas institucionales claras.</w:t>
      </w:r>
    </w:p>
    <w:p w14:paraId="541660B5" w14:textId="77777777" w:rsidR="008E7FFE" w:rsidRPr="00BB23E7" w:rsidRDefault="008E7FFE" w:rsidP="008E7FFE">
      <w:pPr>
        <w:spacing w:line="360" w:lineRule="auto"/>
        <w:ind w:firstLine="720"/>
        <w:jc w:val="both"/>
        <w:rPr>
          <w:rFonts w:asciiTheme="minorHAnsi" w:hAnsiTheme="minorHAnsi" w:cstheme="minorHAnsi"/>
          <w:sz w:val="22"/>
          <w:szCs w:val="22"/>
          <w:lang w:val="es-EC" w:eastAsia="en-GB"/>
        </w:rPr>
      </w:pPr>
      <w:r w:rsidRPr="00BB23E7">
        <w:rPr>
          <w:rFonts w:asciiTheme="minorHAnsi" w:hAnsiTheme="minorHAnsi" w:cstheme="minorHAnsi"/>
          <w:sz w:val="22"/>
          <w:szCs w:val="22"/>
          <w:lang w:val="es-EC" w:eastAsia="en-GB"/>
        </w:rPr>
        <w:t>En síntesis, los resultados confirman que los modelos de aprendizaje automático pueden contribuir significativamente a la predicción temprana de dificultades de aprendizaje, proporcionando información relevante para fortalecer la intervención docente. Su valor principal radica en la posibilidad de transformar datos educativos en estrategias preventivas y personalizadas.</w:t>
      </w:r>
    </w:p>
    <w:p w14:paraId="7988E487" w14:textId="77777777" w:rsidR="008E7FFE" w:rsidRPr="00BB23E7" w:rsidRDefault="008E7FFE" w:rsidP="008E7FFE">
      <w:pPr>
        <w:spacing w:line="360" w:lineRule="auto"/>
        <w:ind w:firstLine="720"/>
        <w:jc w:val="both"/>
        <w:rPr>
          <w:rFonts w:asciiTheme="minorHAnsi" w:hAnsiTheme="minorHAnsi" w:cstheme="minorHAnsi"/>
          <w:sz w:val="22"/>
          <w:szCs w:val="22"/>
          <w:lang w:val="es-EC" w:eastAsia="en-GB"/>
        </w:rPr>
      </w:pPr>
      <w:r w:rsidRPr="00BB23E7">
        <w:rPr>
          <w:rFonts w:asciiTheme="minorHAnsi" w:hAnsiTheme="minorHAnsi" w:cstheme="minorHAnsi"/>
          <w:sz w:val="22"/>
          <w:szCs w:val="22"/>
          <w:lang w:val="es-EC" w:eastAsia="en-GB"/>
        </w:rPr>
        <w:t>Finalmente, se establece que la tecnología debe estar al servicio de una educación más inclusiva y equitativa, donde los modelos predictivos funcionen como herramientas de apoyo para comprender mejor las necesidades de los estudiantes y favorecer mejores oportunidades de aprendizaje.</w:t>
      </w:r>
    </w:p>
    <w:p w14:paraId="2CADFD23" w14:textId="77777777" w:rsidR="00170183" w:rsidRDefault="00170183" w:rsidP="0033395F">
      <w:pPr>
        <w:spacing w:line="360" w:lineRule="auto"/>
        <w:jc w:val="center"/>
        <w:rPr>
          <w:rFonts w:asciiTheme="minorHAnsi" w:hAnsiTheme="minorHAnsi" w:cstheme="minorHAnsi"/>
          <w:b/>
          <w:bCs/>
          <w:color w:val="700000"/>
          <w:sz w:val="22"/>
          <w:szCs w:val="22"/>
          <w:lang w:val="es-EC"/>
        </w:rPr>
      </w:pPr>
    </w:p>
    <w:p w14:paraId="55FB1CF7" w14:textId="77777777" w:rsidR="002E523C" w:rsidRDefault="002E523C" w:rsidP="0033395F">
      <w:pPr>
        <w:spacing w:line="360" w:lineRule="auto"/>
        <w:jc w:val="center"/>
        <w:rPr>
          <w:rFonts w:asciiTheme="minorHAnsi" w:hAnsiTheme="minorHAnsi" w:cstheme="minorHAnsi"/>
          <w:b/>
          <w:bCs/>
          <w:color w:val="700000"/>
          <w:sz w:val="22"/>
          <w:szCs w:val="22"/>
          <w:lang w:val="es-EC"/>
        </w:rPr>
      </w:pPr>
    </w:p>
    <w:p w14:paraId="5E16A64A" w14:textId="77777777" w:rsidR="00BB23E7" w:rsidRDefault="00BB23E7" w:rsidP="0033395F">
      <w:pPr>
        <w:spacing w:line="360" w:lineRule="auto"/>
        <w:jc w:val="center"/>
        <w:rPr>
          <w:rFonts w:asciiTheme="minorHAnsi" w:hAnsiTheme="minorHAnsi" w:cstheme="minorHAnsi"/>
          <w:b/>
          <w:bCs/>
          <w:color w:val="700000"/>
          <w:sz w:val="22"/>
          <w:szCs w:val="22"/>
          <w:lang w:val="es-EC"/>
        </w:rPr>
      </w:pPr>
    </w:p>
    <w:p w14:paraId="73C565E2" w14:textId="77777777" w:rsidR="00BB23E7" w:rsidRDefault="00BB23E7" w:rsidP="0033395F">
      <w:pPr>
        <w:spacing w:line="360" w:lineRule="auto"/>
        <w:jc w:val="center"/>
        <w:rPr>
          <w:rFonts w:asciiTheme="minorHAnsi" w:hAnsiTheme="minorHAnsi" w:cstheme="minorHAnsi"/>
          <w:b/>
          <w:bCs/>
          <w:color w:val="700000"/>
          <w:sz w:val="22"/>
          <w:szCs w:val="22"/>
          <w:lang w:val="es-EC"/>
        </w:rPr>
      </w:pPr>
    </w:p>
    <w:p w14:paraId="6BCE9E99" w14:textId="77777777" w:rsidR="00BB23E7" w:rsidRDefault="00BB23E7" w:rsidP="0033395F">
      <w:pPr>
        <w:spacing w:line="360" w:lineRule="auto"/>
        <w:jc w:val="center"/>
        <w:rPr>
          <w:rFonts w:asciiTheme="minorHAnsi" w:hAnsiTheme="minorHAnsi" w:cstheme="minorHAnsi"/>
          <w:b/>
          <w:bCs/>
          <w:color w:val="700000"/>
          <w:sz w:val="22"/>
          <w:szCs w:val="22"/>
          <w:lang w:val="es-EC"/>
        </w:rPr>
      </w:pPr>
    </w:p>
    <w:p w14:paraId="59A5CD0C" w14:textId="77777777" w:rsidR="00BB23E7" w:rsidRDefault="00BB23E7" w:rsidP="0033395F">
      <w:pPr>
        <w:spacing w:line="360" w:lineRule="auto"/>
        <w:jc w:val="center"/>
        <w:rPr>
          <w:rFonts w:asciiTheme="minorHAnsi" w:hAnsiTheme="minorHAnsi" w:cstheme="minorHAnsi"/>
          <w:b/>
          <w:bCs/>
          <w:color w:val="700000"/>
          <w:sz w:val="22"/>
          <w:szCs w:val="22"/>
          <w:lang w:val="es-EC"/>
        </w:rPr>
      </w:pPr>
    </w:p>
    <w:p w14:paraId="5D0A1CBF" w14:textId="77777777" w:rsidR="00BB23E7" w:rsidRDefault="00BB23E7" w:rsidP="0033395F">
      <w:pPr>
        <w:spacing w:line="360" w:lineRule="auto"/>
        <w:jc w:val="center"/>
        <w:rPr>
          <w:rFonts w:asciiTheme="minorHAnsi" w:hAnsiTheme="minorHAnsi" w:cstheme="minorHAnsi"/>
          <w:b/>
          <w:bCs/>
          <w:color w:val="700000"/>
          <w:sz w:val="22"/>
          <w:szCs w:val="22"/>
          <w:lang w:val="es-EC"/>
        </w:rPr>
      </w:pPr>
    </w:p>
    <w:p w14:paraId="0AC39C35" w14:textId="77777777" w:rsidR="00BB23E7" w:rsidRDefault="00BB23E7" w:rsidP="0033395F">
      <w:pPr>
        <w:spacing w:line="360" w:lineRule="auto"/>
        <w:jc w:val="center"/>
        <w:rPr>
          <w:rFonts w:asciiTheme="minorHAnsi" w:hAnsiTheme="minorHAnsi" w:cstheme="minorHAnsi"/>
          <w:b/>
          <w:bCs/>
          <w:color w:val="700000"/>
          <w:sz w:val="22"/>
          <w:szCs w:val="22"/>
          <w:lang w:val="es-EC"/>
        </w:rPr>
      </w:pPr>
    </w:p>
    <w:p w14:paraId="4645CAA3" w14:textId="77777777" w:rsidR="00BB23E7" w:rsidRDefault="00BB23E7" w:rsidP="0033395F">
      <w:pPr>
        <w:spacing w:line="360" w:lineRule="auto"/>
        <w:jc w:val="center"/>
        <w:rPr>
          <w:rFonts w:asciiTheme="minorHAnsi" w:hAnsiTheme="minorHAnsi" w:cstheme="minorHAnsi"/>
          <w:b/>
          <w:bCs/>
          <w:color w:val="700000"/>
          <w:sz w:val="22"/>
          <w:szCs w:val="22"/>
          <w:lang w:val="es-EC"/>
        </w:rPr>
      </w:pPr>
    </w:p>
    <w:p w14:paraId="68A414AC" w14:textId="77777777" w:rsidR="00BB23E7" w:rsidRDefault="00BB23E7" w:rsidP="0033395F">
      <w:pPr>
        <w:spacing w:line="360" w:lineRule="auto"/>
        <w:jc w:val="center"/>
        <w:rPr>
          <w:rFonts w:asciiTheme="minorHAnsi" w:hAnsiTheme="minorHAnsi" w:cstheme="minorHAnsi"/>
          <w:b/>
          <w:bCs/>
          <w:color w:val="700000"/>
          <w:sz w:val="22"/>
          <w:szCs w:val="22"/>
          <w:lang w:val="es-EC"/>
        </w:rPr>
      </w:pPr>
    </w:p>
    <w:p w14:paraId="6BE0912B" w14:textId="77777777" w:rsidR="00BB23E7" w:rsidRDefault="00BB23E7" w:rsidP="0033395F">
      <w:pPr>
        <w:spacing w:line="360" w:lineRule="auto"/>
        <w:jc w:val="center"/>
        <w:rPr>
          <w:rFonts w:asciiTheme="minorHAnsi" w:hAnsiTheme="minorHAnsi" w:cstheme="minorHAnsi"/>
          <w:b/>
          <w:bCs/>
          <w:color w:val="700000"/>
          <w:sz w:val="22"/>
          <w:szCs w:val="22"/>
          <w:lang w:val="es-EC"/>
        </w:rPr>
      </w:pPr>
    </w:p>
    <w:p w14:paraId="7C599055" w14:textId="77777777" w:rsidR="00BB23E7" w:rsidRDefault="00BB23E7" w:rsidP="0033395F">
      <w:pPr>
        <w:spacing w:line="360" w:lineRule="auto"/>
        <w:jc w:val="center"/>
        <w:rPr>
          <w:rFonts w:asciiTheme="minorHAnsi" w:hAnsiTheme="minorHAnsi" w:cstheme="minorHAnsi"/>
          <w:b/>
          <w:bCs/>
          <w:color w:val="700000"/>
          <w:sz w:val="22"/>
          <w:szCs w:val="22"/>
          <w:lang w:val="es-EC"/>
        </w:rPr>
      </w:pPr>
    </w:p>
    <w:p w14:paraId="78CBBCEB" w14:textId="77777777" w:rsidR="00BB23E7" w:rsidRDefault="00BB23E7" w:rsidP="0033395F">
      <w:pPr>
        <w:spacing w:line="360" w:lineRule="auto"/>
        <w:jc w:val="center"/>
        <w:rPr>
          <w:rFonts w:asciiTheme="minorHAnsi" w:hAnsiTheme="minorHAnsi" w:cstheme="minorHAnsi"/>
          <w:b/>
          <w:bCs/>
          <w:color w:val="700000"/>
          <w:sz w:val="22"/>
          <w:szCs w:val="22"/>
          <w:lang w:val="es-EC"/>
        </w:rPr>
      </w:pPr>
    </w:p>
    <w:p w14:paraId="2A540790" w14:textId="77777777" w:rsidR="00BB23E7" w:rsidRDefault="00BB23E7" w:rsidP="0033395F">
      <w:pPr>
        <w:spacing w:line="360" w:lineRule="auto"/>
        <w:jc w:val="center"/>
        <w:rPr>
          <w:rFonts w:asciiTheme="minorHAnsi" w:hAnsiTheme="minorHAnsi" w:cstheme="minorHAnsi"/>
          <w:b/>
          <w:bCs/>
          <w:color w:val="700000"/>
          <w:sz w:val="22"/>
          <w:szCs w:val="22"/>
          <w:lang w:val="es-EC"/>
        </w:rPr>
      </w:pPr>
    </w:p>
    <w:p w14:paraId="0C3076D7" w14:textId="77777777" w:rsidR="00BB23E7" w:rsidRDefault="00BB23E7" w:rsidP="0033395F">
      <w:pPr>
        <w:spacing w:line="360" w:lineRule="auto"/>
        <w:jc w:val="center"/>
        <w:rPr>
          <w:rFonts w:asciiTheme="minorHAnsi" w:hAnsiTheme="minorHAnsi" w:cstheme="minorHAnsi"/>
          <w:b/>
          <w:bCs/>
          <w:color w:val="700000"/>
          <w:sz w:val="22"/>
          <w:szCs w:val="22"/>
          <w:lang w:val="es-EC"/>
        </w:rPr>
      </w:pPr>
    </w:p>
    <w:p w14:paraId="0B66C970" w14:textId="77777777" w:rsidR="00BB23E7" w:rsidRDefault="00BB23E7" w:rsidP="0033395F">
      <w:pPr>
        <w:spacing w:line="360" w:lineRule="auto"/>
        <w:jc w:val="center"/>
        <w:rPr>
          <w:rFonts w:asciiTheme="minorHAnsi" w:hAnsiTheme="minorHAnsi" w:cstheme="minorHAnsi"/>
          <w:b/>
          <w:bCs/>
          <w:color w:val="700000"/>
          <w:sz w:val="22"/>
          <w:szCs w:val="22"/>
          <w:lang w:val="es-EC"/>
        </w:rPr>
      </w:pPr>
    </w:p>
    <w:p w14:paraId="23DC67D3" w14:textId="77777777" w:rsidR="00BB23E7" w:rsidRDefault="00BB23E7" w:rsidP="0033395F">
      <w:pPr>
        <w:spacing w:line="360" w:lineRule="auto"/>
        <w:jc w:val="center"/>
        <w:rPr>
          <w:rFonts w:asciiTheme="minorHAnsi" w:hAnsiTheme="minorHAnsi" w:cstheme="minorHAnsi"/>
          <w:b/>
          <w:bCs/>
          <w:color w:val="700000"/>
          <w:sz w:val="22"/>
          <w:szCs w:val="22"/>
          <w:lang w:val="es-EC"/>
        </w:rPr>
      </w:pPr>
    </w:p>
    <w:p w14:paraId="4CE4794F" w14:textId="77777777" w:rsidR="00BB23E7" w:rsidRDefault="00BB23E7" w:rsidP="0033395F">
      <w:pPr>
        <w:spacing w:line="360" w:lineRule="auto"/>
        <w:jc w:val="center"/>
        <w:rPr>
          <w:rFonts w:asciiTheme="minorHAnsi" w:hAnsiTheme="minorHAnsi" w:cstheme="minorHAnsi"/>
          <w:b/>
          <w:bCs/>
          <w:color w:val="700000"/>
          <w:sz w:val="22"/>
          <w:szCs w:val="22"/>
          <w:lang w:val="es-EC"/>
        </w:rPr>
      </w:pPr>
    </w:p>
    <w:p w14:paraId="3469932B" w14:textId="722843FD" w:rsidR="0033395F" w:rsidRPr="009A0285" w:rsidRDefault="0033395F" w:rsidP="0033395F">
      <w:pPr>
        <w:spacing w:line="360" w:lineRule="auto"/>
        <w:jc w:val="center"/>
        <w:rPr>
          <w:rFonts w:cstheme="minorHAnsi"/>
          <w:b/>
          <w:bCs/>
          <w:color w:val="700000"/>
          <w:szCs w:val="22"/>
          <w:lang w:val="es-EC"/>
        </w:rPr>
      </w:pPr>
      <w:r w:rsidRPr="0033395F">
        <w:rPr>
          <w:rFonts w:asciiTheme="minorHAnsi" w:hAnsiTheme="minorHAnsi" w:cstheme="minorHAnsi"/>
          <w:b/>
          <w:bCs/>
          <w:color w:val="700000"/>
          <w:sz w:val="22"/>
          <w:szCs w:val="22"/>
          <w:lang w:val="es-EC"/>
        </w:rPr>
        <w:lastRenderedPageBreak/>
        <w:t>CONCLUSIONES</w:t>
      </w:r>
    </w:p>
    <w:p w14:paraId="7AF91414" w14:textId="77777777" w:rsidR="008E7FFE" w:rsidRPr="008E7FFE" w:rsidRDefault="008E7FFE" w:rsidP="008E7FFE">
      <w:pPr>
        <w:pStyle w:val="Abstract"/>
        <w:rPr>
          <w:rFonts w:cstheme="minorHAnsi"/>
          <w:bCs/>
          <w:szCs w:val="22"/>
          <w:lang w:val="es-EC"/>
        </w:rPr>
      </w:pPr>
      <w:r w:rsidRPr="008E7FFE">
        <w:rPr>
          <w:rFonts w:cstheme="minorHAnsi"/>
          <w:bCs/>
          <w:szCs w:val="22"/>
          <w:lang w:val="es-EC"/>
        </w:rPr>
        <w:t>La presente investigación permitió determinar que las dificultades de aprendizaje en estudiantes de Educación General Básica constituyen una problemática compleja que requiere procesos de identificación temprana y estrategias de intervención oportunas. Los resultados evidenciaron que factores como comprensión lectora, razonamiento matemático, rendimiento académico, asistencia escolar, participación en clase y hábitos de estudio influyen significativamente en el desarrollo del aprendizaje.</w:t>
      </w:r>
    </w:p>
    <w:p w14:paraId="4084396E" w14:textId="77777777" w:rsidR="008E7FFE" w:rsidRPr="008E7FFE" w:rsidRDefault="008E7FFE" w:rsidP="008E7FFE">
      <w:pPr>
        <w:pStyle w:val="Abstract"/>
        <w:rPr>
          <w:rFonts w:cstheme="minorHAnsi"/>
          <w:bCs/>
          <w:szCs w:val="22"/>
          <w:lang w:val="es-EC"/>
        </w:rPr>
      </w:pPr>
      <w:r w:rsidRPr="008E7FFE">
        <w:rPr>
          <w:rFonts w:cstheme="minorHAnsi"/>
          <w:bCs/>
          <w:szCs w:val="22"/>
          <w:lang w:val="es-EC"/>
        </w:rPr>
        <w:t>Se concluye que los mecanismos tradicionales utilizados para detectar dificultades de aprendizaje presentan limitaciones, debido a que generalmente identifican los problemas cuando estos ya han afectado considerablemente el desempeño académico del estudiante. En este sentido, los modelos basados en aprendizaje automático representan una alternativa innovadora al permitir analizar información educativa y generar predicciones tempranas sobre posibles dificultades.</w:t>
      </w:r>
    </w:p>
    <w:p w14:paraId="2B9BF5AC" w14:textId="77777777" w:rsidR="008E7FFE" w:rsidRPr="008E7FFE" w:rsidRDefault="008E7FFE" w:rsidP="008E7FFE">
      <w:pPr>
        <w:pStyle w:val="Abstract"/>
        <w:rPr>
          <w:rFonts w:cstheme="minorHAnsi"/>
          <w:bCs/>
          <w:szCs w:val="22"/>
          <w:lang w:val="es-EC"/>
        </w:rPr>
      </w:pPr>
      <w:r w:rsidRPr="008E7FFE">
        <w:rPr>
          <w:rFonts w:cstheme="minorHAnsi"/>
          <w:bCs/>
          <w:szCs w:val="22"/>
          <w:lang w:val="es-EC"/>
        </w:rPr>
        <w:t>Los resultados demostraron que el historial académico, las evaluaciones diagnósticas y las habilidades fundamentales como lectura y razonamiento matemático constituyen variables relevantes para predecir estudiantes que podrían requerir apoyo educativo. Sin embargo, se determinó que una predicción adecuada debe integrar factores académicos, cognitivos y contextuales, debido a que el aprendizaje es un proceso influenciado por múltiples condiciones.</w:t>
      </w:r>
    </w:p>
    <w:p w14:paraId="192C909E" w14:textId="77777777" w:rsidR="008E7FFE" w:rsidRPr="008E7FFE" w:rsidRDefault="008E7FFE" w:rsidP="008E7FFE">
      <w:pPr>
        <w:pStyle w:val="Abstract"/>
        <w:rPr>
          <w:rFonts w:cstheme="minorHAnsi"/>
          <w:bCs/>
          <w:szCs w:val="22"/>
          <w:lang w:val="es-EC"/>
        </w:rPr>
      </w:pPr>
      <w:r w:rsidRPr="008E7FFE">
        <w:rPr>
          <w:rFonts w:cstheme="minorHAnsi"/>
          <w:bCs/>
          <w:szCs w:val="22"/>
          <w:lang w:val="es-EC"/>
        </w:rPr>
        <w:t>El modelo de aprendizaje automático propuesto permite transformar los datos educativos recopilados por las instituciones en información útil para la toma de decisiones docentes. Mediante algoritmos de clasificación y análisis predictivo, el sistema puede identificar patrones asociados a dificultades de aprendizaje y generar alertas tempranas que favorezcan una intervención preventiva.</w:t>
      </w:r>
    </w:p>
    <w:p w14:paraId="5DB4BBAA" w14:textId="77777777" w:rsidR="008E7FFE" w:rsidRPr="008E7FFE" w:rsidRDefault="008E7FFE" w:rsidP="008E7FFE">
      <w:pPr>
        <w:pStyle w:val="Abstract"/>
        <w:rPr>
          <w:rFonts w:cstheme="minorHAnsi"/>
          <w:bCs/>
          <w:szCs w:val="22"/>
          <w:lang w:val="es-EC"/>
        </w:rPr>
      </w:pPr>
      <w:r w:rsidRPr="008E7FFE">
        <w:rPr>
          <w:rFonts w:cstheme="minorHAnsi"/>
          <w:bCs/>
          <w:szCs w:val="22"/>
          <w:lang w:val="es-EC"/>
        </w:rPr>
        <w:t>Se establece que la aplicación de modelos predictivos puede fortalecer la educación personalizada, debido a que permite orientar estrategias diferenciadas según las necesidades específicas de cada estudiante. Esto favorece la implementación de acciones como refuerzo académico, adaptación metodológica, tutorías individuales y seguimiento continuo.</w:t>
      </w:r>
    </w:p>
    <w:p w14:paraId="7990406C" w14:textId="77777777" w:rsidR="008E7FFE" w:rsidRPr="008E7FFE" w:rsidRDefault="008E7FFE" w:rsidP="008E7FFE">
      <w:pPr>
        <w:pStyle w:val="Abstract"/>
        <w:rPr>
          <w:rFonts w:cstheme="minorHAnsi"/>
          <w:bCs/>
          <w:szCs w:val="22"/>
          <w:lang w:val="es-EC"/>
        </w:rPr>
      </w:pPr>
      <w:r w:rsidRPr="008E7FFE">
        <w:rPr>
          <w:rFonts w:cstheme="minorHAnsi"/>
          <w:bCs/>
          <w:szCs w:val="22"/>
          <w:lang w:val="es-EC"/>
        </w:rPr>
        <w:t>Asimismo, la investigación evidenció que uno de los principales desafíos para implementar modelos de aprendizaje automático corresponde a la limitada formación docente en inteligencia artificial y análisis de datos educativos. Por ello, resulta necesario fortalecer las competencias digitales del profesorado para garantizar una interpretación adecuada de los resultados generados por estas herramientas.</w:t>
      </w:r>
    </w:p>
    <w:p w14:paraId="2E045D01" w14:textId="77777777" w:rsidR="008E7FFE" w:rsidRPr="008E7FFE" w:rsidRDefault="008E7FFE" w:rsidP="008E7FFE">
      <w:pPr>
        <w:pStyle w:val="Abstract"/>
        <w:rPr>
          <w:rFonts w:cstheme="minorHAnsi"/>
          <w:bCs/>
          <w:szCs w:val="22"/>
          <w:lang w:val="es-EC"/>
        </w:rPr>
      </w:pPr>
      <w:r w:rsidRPr="008E7FFE">
        <w:rPr>
          <w:rFonts w:cstheme="minorHAnsi"/>
          <w:bCs/>
          <w:szCs w:val="22"/>
          <w:lang w:val="es-EC"/>
        </w:rPr>
        <w:t xml:space="preserve">Se concluye que el aprendizaje automático debe ser considerado como una herramienta complementaria al trabajo docente y no como un sustituto de la evaluación profesional. Los algoritmos </w:t>
      </w:r>
      <w:r w:rsidRPr="008E7FFE">
        <w:rPr>
          <w:rFonts w:cstheme="minorHAnsi"/>
          <w:bCs/>
          <w:szCs w:val="22"/>
          <w:lang w:val="es-EC"/>
        </w:rPr>
        <w:lastRenderedPageBreak/>
        <w:t>permiten identificar patrones y generar predicciones, pero la comprensión de las causas de las dificultades requiere la experiencia pedagógica y el conocimiento del contexto particular de cada estudiante.</w:t>
      </w:r>
    </w:p>
    <w:p w14:paraId="7870CD3F" w14:textId="77777777" w:rsidR="008E7FFE" w:rsidRPr="008E7FFE" w:rsidRDefault="008E7FFE" w:rsidP="008E7FFE">
      <w:pPr>
        <w:pStyle w:val="Abstract"/>
        <w:rPr>
          <w:rFonts w:cstheme="minorHAnsi"/>
          <w:bCs/>
          <w:szCs w:val="22"/>
          <w:lang w:val="es-EC"/>
        </w:rPr>
      </w:pPr>
      <w:r w:rsidRPr="008E7FFE">
        <w:rPr>
          <w:rFonts w:cstheme="minorHAnsi"/>
          <w:bCs/>
          <w:szCs w:val="22"/>
          <w:lang w:val="es-EC"/>
        </w:rPr>
        <w:t>Además, se determinó que el uso de modelos predictivos educativos requiere garantizar principios éticos relacionados con la privacidad, seguridad y protección de los datos estudiantiles. La información obtenida debe utilizarse exclusivamente para fortalecer los procesos de apoyo educativo y evitar cualquier forma de clasificación negativa o exclusión.</w:t>
      </w:r>
    </w:p>
    <w:p w14:paraId="1A7EDA95" w14:textId="77777777" w:rsidR="008E7FFE" w:rsidRPr="008E7FFE" w:rsidRDefault="008E7FFE" w:rsidP="008E7FFE">
      <w:pPr>
        <w:pStyle w:val="Abstract"/>
        <w:rPr>
          <w:rFonts w:cstheme="minorHAnsi"/>
          <w:bCs/>
          <w:szCs w:val="22"/>
          <w:lang w:val="es-EC"/>
        </w:rPr>
      </w:pPr>
      <w:r w:rsidRPr="008E7FFE">
        <w:rPr>
          <w:rFonts w:cstheme="minorHAnsi"/>
          <w:bCs/>
          <w:szCs w:val="22"/>
          <w:lang w:val="es-EC"/>
        </w:rPr>
        <w:t>Finalmente, se establece que un modelo de aprendizaje automático para predecir dificultades de aprendizaje puede contribuir significativamente al fortalecimiento de la gestión educativa preventiva en Educación General Básica. Su aplicación permite avanzar hacia una educación más inclusiva, personalizada y basada en evidencia, favoreciendo mejores oportunidades de aprendizaje para todos los estudiantes.</w:t>
      </w:r>
    </w:p>
    <w:p w14:paraId="72C3D8AA" w14:textId="77777777" w:rsidR="00EA0187" w:rsidRDefault="00EA0187" w:rsidP="00EA0187">
      <w:pPr>
        <w:rPr>
          <w:lang w:val="es-EC" w:eastAsia="en-GB"/>
        </w:rPr>
      </w:pPr>
    </w:p>
    <w:p w14:paraId="537D5DB7" w14:textId="77777777" w:rsidR="00EA0187" w:rsidRDefault="00EA0187" w:rsidP="00EA0187">
      <w:pPr>
        <w:rPr>
          <w:lang w:val="es-EC" w:eastAsia="en-GB"/>
        </w:rPr>
      </w:pPr>
    </w:p>
    <w:p w14:paraId="041A0989" w14:textId="77777777" w:rsidR="00EA0187" w:rsidRDefault="00EA0187" w:rsidP="00EA0187">
      <w:pPr>
        <w:rPr>
          <w:lang w:val="es-EC" w:eastAsia="en-GB"/>
        </w:rPr>
      </w:pPr>
    </w:p>
    <w:p w14:paraId="540B559A" w14:textId="77777777" w:rsidR="00EA0187" w:rsidRDefault="00EA0187" w:rsidP="00EA0187">
      <w:pPr>
        <w:rPr>
          <w:lang w:val="es-EC" w:eastAsia="en-GB"/>
        </w:rPr>
      </w:pPr>
    </w:p>
    <w:p w14:paraId="4BF2F526" w14:textId="77777777" w:rsidR="00EA0187" w:rsidRDefault="00EA0187" w:rsidP="00EA0187">
      <w:pPr>
        <w:rPr>
          <w:lang w:val="es-EC" w:eastAsia="en-GB"/>
        </w:rPr>
      </w:pPr>
    </w:p>
    <w:p w14:paraId="3D9C8DFD" w14:textId="77777777" w:rsidR="00EA0187" w:rsidRDefault="00EA0187" w:rsidP="00EA0187">
      <w:pPr>
        <w:rPr>
          <w:lang w:val="es-EC" w:eastAsia="en-GB"/>
        </w:rPr>
      </w:pPr>
    </w:p>
    <w:p w14:paraId="28785F2C" w14:textId="77777777" w:rsidR="00EA0187" w:rsidRDefault="00EA0187" w:rsidP="00EA0187">
      <w:pPr>
        <w:rPr>
          <w:lang w:val="es-EC" w:eastAsia="en-GB"/>
        </w:rPr>
      </w:pPr>
    </w:p>
    <w:p w14:paraId="74F6903F" w14:textId="77777777" w:rsidR="00EA0187" w:rsidRDefault="00EA0187" w:rsidP="00EA0187">
      <w:pPr>
        <w:rPr>
          <w:lang w:val="es-EC" w:eastAsia="en-GB"/>
        </w:rPr>
      </w:pPr>
    </w:p>
    <w:p w14:paraId="71E00611" w14:textId="77777777" w:rsidR="00BB23E7" w:rsidRDefault="00BB23E7" w:rsidP="00EA0187">
      <w:pPr>
        <w:rPr>
          <w:lang w:val="es-EC" w:eastAsia="en-GB"/>
        </w:rPr>
      </w:pPr>
    </w:p>
    <w:p w14:paraId="06492813" w14:textId="77777777" w:rsidR="00BB23E7" w:rsidRDefault="00BB23E7" w:rsidP="00EA0187">
      <w:pPr>
        <w:rPr>
          <w:lang w:val="es-EC" w:eastAsia="en-GB"/>
        </w:rPr>
      </w:pPr>
    </w:p>
    <w:p w14:paraId="0902F918" w14:textId="77777777" w:rsidR="00BB23E7" w:rsidRDefault="00BB23E7" w:rsidP="00EA0187">
      <w:pPr>
        <w:rPr>
          <w:lang w:val="es-EC" w:eastAsia="en-GB"/>
        </w:rPr>
      </w:pPr>
    </w:p>
    <w:p w14:paraId="6855829E" w14:textId="77777777" w:rsidR="00BB23E7" w:rsidRDefault="00BB23E7" w:rsidP="00EA0187">
      <w:pPr>
        <w:rPr>
          <w:lang w:val="es-EC" w:eastAsia="en-GB"/>
        </w:rPr>
      </w:pPr>
    </w:p>
    <w:p w14:paraId="7064D198" w14:textId="77777777" w:rsidR="00BB23E7" w:rsidRDefault="00BB23E7" w:rsidP="00EA0187">
      <w:pPr>
        <w:rPr>
          <w:lang w:val="es-EC" w:eastAsia="en-GB"/>
        </w:rPr>
      </w:pPr>
    </w:p>
    <w:p w14:paraId="5F8C2E0D" w14:textId="77777777" w:rsidR="00BB23E7" w:rsidRDefault="00BB23E7" w:rsidP="00EA0187">
      <w:pPr>
        <w:rPr>
          <w:lang w:val="es-EC" w:eastAsia="en-GB"/>
        </w:rPr>
      </w:pPr>
    </w:p>
    <w:p w14:paraId="7923A536" w14:textId="77777777" w:rsidR="00BB23E7" w:rsidRDefault="00BB23E7" w:rsidP="00EA0187">
      <w:pPr>
        <w:rPr>
          <w:lang w:val="es-EC" w:eastAsia="en-GB"/>
        </w:rPr>
      </w:pPr>
    </w:p>
    <w:p w14:paraId="1AA02263" w14:textId="77777777" w:rsidR="00BB23E7" w:rsidRDefault="00BB23E7" w:rsidP="00EA0187">
      <w:pPr>
        <w:rPr>
          <w:lang w:val="es-EC" w:eastAsia="en-GB"/>
        </w:rPr>
      </w:pPr>
    </w:p>
    <w:p w14:paraId="29C73538" w14:textId="77777777" w:rsidR="00EA0187" w:rsidRDefault="00EA0187" w:rsidP="00EA0187">
      <w:pPr>
        <w:rPr>
          <w:lang w:val="es-EC" w:eastAsia="en-GB"/>
        </w:rPr>
      </w:pPr>
    </w:p>
    <w:p w14:paraId="66352D2D" w14:textId="77777777" w:rsidR="00EA0187" w:rsidRDefault="00EA0187" w:rsidP="00EA0187">
      <w:pPr>
        <w:rPr>
          <w:lang w:val="es-EC" w:eastAsia="en-GB"/>
        </w:rPr>
      </w:pPr>
    </w:p>
    <w:p w14:paraId="7E07CD07" w14:textId="77777777" w:rsidR="00EA0187" w:rsidRDefault="00EA0187" w:rsidP="00EA0187">
      <w:pPr>
        <w:rPr>
          <w:lang w:val="es-EC" w:eastAsia="en-GB"/>
        </w:rPr>
      </w:pPr>
    </w:p>
    <w:p w14:paraId="0BDD2E3C" w14:textId="77777777" w:rsidR="00EA0187" w:rsidRDefault="00EA0187" w:rsidP="00EA0187">
      <w:pPr>
        <w:rPr>
          <w:lang w:val="es-EC" w:eastAsia="en-GB"/>
        </w:rPr>
      </w:pPr>
    </w:p>
    <w:p w14:paraId="35D65C66" w14:textId="77777777" w:rsidR="00EA0187" w:rsidRDefault="00EA0187" w:rsidP="00EA0187">
      <w:pPr>
        <w:rPr>
          <w:lang w:val="es-EC" w:eastAsia="en-GB"/>
        </w:rPr>
      </w:pPr>
    </w:p>
    <w:p w14:paraId="56B50BC5" w14:textId="77777777" w:rsidR="00EA0187" w:rsidRDefault="00EA0187" w:rsidP="00EA0187">
      <w:pPr>
        <w:rPr>
          <w:lang w:val="es-EC" w:eastAsia="en-GB"/>
        </w:rPr>
      </w:pPr>
    </w:p>
    <w:p w14:paraId="48AEC750" w14:textId="77777777" w:rsidR="00EA0187" w:rsidRDefault="00EA0187" w:rsidP="00EA0187">
      <w:pPr>
        <w:rPr>
          <w:lang w:val="es-EC" w:eastAsia="en-GB"/>
        </w:rPr>
      </w:pPr>
    </w:p>
    <w:p w14:paraId="282F3CDD" w14:textId="77777777" w:rsidR="00EA0187" w:rsidRDefault="00EA0187" w:rsidP="00EA0187">
      <w:pPr>
        <w:rPr>
          <w:lang w:val="es-EC" w:eastAsia="en-GB"/>
        </w:rPr>
      </w:pPr>
    </w:p>
    <w:p w14:paraId="6CE8E4DA" w14:textId="77777777" w:rsidR="00EA0187" w:rsidRDefault="00EA0187" w:rsidP="00EA0187">
      <w:pPr>
        <w:rPr>
          <w:lang w:val="es-EC" w:eastAsia="en-GB"/>
        </w:rPr>
      </w:pPr>
    </w:p>
    <w:p w14:paraId="655FFF47" w14:textId="77777777" w:rsidR="00EA0187" w:rsidRDefault="00EA0187" w:rsidP="00EA0187">
      <w:pPr>
        <w:rPr>
          <w:lang w:val="es-EC" w:eastAsia="en-GB"/>
        </w:rPr>
      </w:pPr>
    </w:p>
    <w:p w14:paraId="721BE427" w14:textId="77777777" w:rsidR="00EA0187" w:rsidRDefault="00EA0187" w:rsidP="00EA0187">
      <w:pPr>
        <w:rPr>
          <w:lang w:val="es-EC" w:eastAsia="en-GB"/>
        </w:rPr>
      </w:pPr>
    </w:p>
    <w:p w14:paraId="6A00995D" w14:textId="77777777" w:rsidR="00425108" w:rsidRDefault="00425108" w:rsidP="00EA0187">
      <w:pPr>
        <w:rPr>
          <w:lang w:val="es-EC" w:eastAsia="en-GB"/>
        </w:rPr>
      </w:pPr>
    </w:p>
    <w:p w14:paraId="45F6CEAD" w14:textId="77777777" w:rsidR="00425108" w:rsidRDefault="00425108" w:rsidP="00EA0187">
      <w:pPr>
        <w:rPr>
          <w:lang w:val="es-EC" w:eastAsia="en-GB"/>
        </w:rPr>
      </w:pPr>
    </w:p>
    <w:bookmarkEnd w:id="12"/>
    <w:bookmarkEnd w:id="13"/>
    <w:bookmarkEnd w:id="14"/>
    <w:p w14:paraId="0E89DEA1" w14:textId="57FBAF43" w:rsidR="00B63758" w:rsidRPr="00155B32" w:rsidRDefault="009F3108" w:rsidP="00B63758">
      <w:pPr>
        <w:jc w:val="center"/>
        <w:rPr>
          <w:rFonts w:asciiTheme="minorHAnsi" w:hAnsiTheme="minorHAnsi" w:cstheme="minorHAnsi"/>
          <w:b/>
          <w:bCs/>
          <w:color w:val="700000"/>
          <w:sz w:val="22"/>
          <w:szCs w:val="22"/>
          <w:lang w:val="es-EC"/>
        </w:rPr>
      </w:pPr>
      <w:r w:rsidRPr="00155B32">
        <w:rPr>
          <w:rFonts w:asciiTheme="minorHAnsi" w:hAnsiTheme="minorHAnsi" w:cstheme="minorHAnsi"/>
          <w:b/>
          <w:bCs/>
          <w:color w:val="700000"/>
          <w:sz w:val="22"/>
          <w:szCs w:val="22"/>
          <w:lang w:val="es-EC"/>
        </w:rPr>
        <w:lastRenderedPageBreak/>
        <w:t>REFERENCIAS BIBLIOGRÁFICAS</w:t>
      </w:r>
    </w:p>
    <w:p w14:paraId="6D7F7C32" w14:textId="77777777" w:rsidR="00B63758" w:rsidRPr="00155B32" w:rsidRDefault="00B63758" w:rsidP="00CD0770">
      <w:pPr>
        <w:jc w:val="both"/>
        <w:rPr>
          <w:rFonts w:asciiTheme="minorHAnsi" w:hAnsiTheme="minorHAnsi" w:cstheme="minorHAnsi"/>
          <w:b/>
          <w:bCs/>
          <w:color w:val="700000"/>
          <w:sz w:val="22"/>
          <w:szCs w:val="22"/>
          <w:lang w:val="es-EC"/>
        </w:rPr>
      </w:pPr>
    </w:p>
    <w:p w14:paraId="6C160FA6" w14:textId="77777777" w:rsidR="008E7FFE" w:rsidRPr="008E7FFE" w:rsidRDefault="008E7FFE" w:rsidP="008E7FFE">
      <w:pPr>
        <w:autoSpaceDE w:val="0"/>
        <w:autoSpaceDN w:val="0"/>
        <w:spacing w:after="120" w:line="360" w:lineRule="auto"/>
        <w:ind w:left="720" w:hanging="720"/>
        <w:jc w:val="both"/>
        <w:rPr>
          <w:rFonts w:asciiTheme="minorHAnsi" w:hAnsiTheme="minorHAnsi" w:cstheme="minorHAnsi"/>
          <w:noProof/>
          <w:sz w:val="22"/>
          <w:szCs w:val="22"/>
          <w:lang w:val="en-GB"/>
        </w:rPr>
      </w:pPr>
      <w:r w:rsidRPr="000B6FEF">
        <w:rPr>
          <w:rFonts w:asciiTheme="minorHAnsi" w:hAnsiTheme="minorHAnsi" w:cstheme="minorHAnsi"/>
          <w:noProof/>
          <w:sz w:val="22"/>
          <w:szCs w:val="22"/>
          <w:lang w:val="es-EC"/>
        </w:rPr>
        <w:t xml:space="preserve">Baker, R. S., &amp; Inventado, P. S. (2021). </w:t>
      </w:r>
      <w:r w:rsidRPr="008E7FFE">
        <w:rPr>
          <w:rFonts w:asciiTheme="minorHAnsi" w:hAnsiTheme="minorHAnsi" w:cstheme="minorHAnsi"/>
          <w:noProof/>
          <w:sz w:val="22"/>
          <w:szCs w:val="22"/>
          <w:lang w:val="en-GB"/>
        </w:rPr>
        <w:t xml:space="preserve">Educational data mining and learning analytics: Applications to understanding student learning. </w:t>
      </w:r>
      <w:r w:rsidRPr="008E7FFE">
        <w:rPr>
          <w:rFonts w:asciiTheme="minorHAnsi" w:hAnsiTheme="minorHAnsi" w:cstheme="minorHAnsi"/>
          <w:i/>
          <w:iCs/>
          <w:noProof/>
          <w:sz w:val="22"/>
          <w:szCs w:val="22"/>
          <w:lang w:val="en-GB"/>
        </w:rPr>
        <w:t>Educational Data Mining Review, 13</w:t>
      </w:r>
      <w:r w:rsidRPr="008E7FFE">
        <w:rPr>
          <w:rFonts w:asciiTheme="minorHAnsi" w:hAnsiTheme="minorHAnsi" w:cstheme="minorHAnsi"/>
          <w:noProof/>
          <w:sz w:val="22"/>
          <w:szCs w:val="22"/>
          <w:lang w:val="en-GB"/>
        </w:rPr>
        <w:t>(1), 1–18.</w:t>
      </w:r>
    </w:p>
    <w:p w14:paraId="25633A55" w14:textId="77777777" w:rsidR="008E7FFE" w:rsidRPr="008E7FFE" w:rsidRDefault="008E7FFE" w:rsidP="008E7FFE">
      <w:pPr>
        <w:autoSpaceDE w:val="0"/>
        <w:autoSpaceDN w:val="0"/>
        <w:spacing w:after="120" w:line="360" w:lineRule="auto"/>
        <w:ind w:left="720" w:hanging="720"/>
        <w:jc w:val="both"/>
        <w:rPr>
          <w:rFonts w:asciiTheme="minorHAnsi" w:hAnsiTheme="minorHAnsi" w:cstheme="minorHAnsi"/>
          <w:noProof/>
          <w:sz w:val="22"/>
          <w:szCs w:val="22"/>
          <w:lang w:val="en-GB"/>
        </w:rPr>
      </w:pPr>
      <w:r w:rsidRPr="008E7FFE">
        <w:rPr>
          <w:rFonts w:asciiTheme="minorHAnsi" w:hAnsiTheme="minorHAnsi" w:cstheme="minorHAnsi"/>
          <w:noProof/>
          <w:sz w:val="22"/>
          <w:szCs w:val="22"/>
          <w:lang w:val="en-GB"/>
        </w:rPr>
        <w:t xml:space="preserve">Chen, L., Chen, P., &amp; Lin, Z. (2021). Artificial intelligence in education: A review. </w:t>
      </w:r>
      <w:r w:rsidRPr="008E7FFE">
        <w:rPr>
          <w:rFonts w:asciiTheme="minorHAnsi" w:hAnsiTheme="minorHAnsi" w:cstheme="minorHAnsi"/>
          <w:i/>
          <w:iCs/>
          <w:noProof/>
          <w:sz w:val="22"/>
          <w:szCs w:val="22"/>
          <w:lang w:val="en-GB"/>
        </w:rPr>
        <w:t>IEEE Access, 8</w:t>
      </w:r>
      <w:r w:rsidRPr="008E7FFE">
        <w:rPr>
          <w:rFonts w:asciiTheme="minorHAnsi" w:hAnsiTheme="minorHAnsi" w:cstheme="minorHAnsi"/>
          <w:noProof/>
          <w:sz w:val="22"/>
          <w:szCs w:val="22"/>
          <w:lang w:val="en-GB"/>
        </w:rPr>
        <w:t xml:space="preserve">, 75264–75278. </w:t>
      </w:r>
      <w:hyperlink r:id="rId8" w:tgtFrame="_new" w:history="1">
        <w:r w:rsidRPr="008E7FFE">
          <w:rPr>
            <w:rStyle w:val="Hipervnculo"/>
            <w:rFonts w:asciiTheme="minorHAnsi" w:hAnsiTheme="minorHAnsi" w:cstheme="minorHAnsi"/>
            <w:noProof/>
            <w:sz w:val="22"/>
            <w:szCs w:val="22"/>
            <w:lang w:val="en-GB"/>
          </w:rPr>
          <w:t>https://doi.org/10.1109/ACCESS.2020.2988510</w:t>
        </w:r>
      </w:hyperlink>
    </w:p>
    <w:p w14:paraId="6AC19F6D" w14:textId="77777777" w:rsidR="008E7FFE" w:rsidRPr="008E7FFE" w:rsidRDefault="008E7FFE" w:rsidP="008E7FFE">
      <w:pPr>
        <w:autoSpaceDE w:val="0"/>
        <w:autoSpaceDN w:val="0"/>
        <w:spacing w:after="120" w:line="360" w:lineRule="auto"/>
        <w:ind w:left="720" w:hanging="720"/>
        <w:jc w:val="both"/>
        <w:rPr>
          <w:rFonts w:asciiTheme="minorHAnsi" w:hAnsiTheme="minorHAnsi" w:cstheme="minorHAnsi"/>
          <w:noProof/>
          <w:sz w:val="22"/>
          <w:szCs w:val="22"/>
          <w:lang w:val="en-GB"/>
        </w:rPr>
      </w:pPr>
      <w:r w:rsidRPr="008E7FFE">
        <w:rPr>
          <w:rFonts w:asciiTheme="minorHAnsi" w:hAnsiTheme="minorHAnsi" w:cstheme="minorHAnsi"/>
          <w:noProof/>
          <w:sz w:val="22"/>
          <w:szCs w:val="22"/>
          <w:lang w:val="en-GB"/>
        </w:rPr>
        <w:t xml:space="preserve">Chen, X., Xie, H., Zou, D., &amp; Hwang, G. J. (2021). Application and theory gaps during the rise of artificial intelligence in education. </w:t>
      </w:r>
      <w:r w:rsidRPr="008E7FFE">
        <w:rPr>
          <w:rFonts w:asciiTheme="minorHAnsi" w:hAnsiTheme="minorHAnsi" w:cstheme="minorHAnsi"/>
          <w:i/>
          <w:iCs/>
          <w:noProof/>
          <w:sz w:val="22"/>
          <w:szCs w:val="22"/>
          <w:lang w:val="en-GB"/>
        </w:rPr>
        <w:t>Computers and Education: Artificial Intelligence, 2</w:t>
      </w:r>
      <w:r w:rsidRPr="008E7FFE">
        <w:rPr>
          <w:rFonts w:asciiTheme="minorHAnsi" w:hAnsiTheme="minorHAnsi" w:cstheme="minorHAnsi"/>
          <w:noProof/>
          <w:sz w:val="22"/>
          <w:szCs w:val="22"/>
          <w:lang w:val="en-GB"/>
        </w:rPr>
        <w:t>, 100002. https://doi.org/10.1016/j.caeai.2021.100002</w:t>
      </w:r>
    </w:p>
    <w:p w14:paraId="210DFC8E" w14:textId="77777777" w:rsidR="008E7FFE" w:rsidRPr="008E7FFE" w:rsidRDefault="008E7FFE" w:rsidP="008E7FFE">
      <w:pPr>
        <w:autoSpaceDE w:val="0"/>
        <w:autoSpaceDN w:val="0"/>
        <w:spacing w:after="120" w:line="360" w:lineRule="auto"/>
        <w:ind w:left="720" w:hanging="720"/>
        <w:jc w:val="both"/>
        <w:rPr>
          <w:rFonts w:asciiTheme="minorHAnsi" w:hAnsiTheme="minorHAnsi" w:cstheme="minorHAnsi"/>
          <w:noProof/>
          <w:sz w:val="22"/>
          <w:szCs w:val="22"/>
          <w:lang w:val="en-GB"/>
        </w:rPr>
      </w:pPr>
      <w:r w:rsidRPr="008E7FFE">
        <w:rPr>
          <w:rFonts w:asciiTheme="minorHAnsi" w:hAnsiTheme="minorHAnsi" w:cstheme="minorHAnsi"/>
          <w:noProof/>
          <w:sz w:val="22"/>
          <w:szCs w:val="22"/>
          <w:lang w:val="es-EC"/>
        </w:rPr>
        <w:t xml:space="preserve">García-Peñalvo, F. J. (2021). Transformación digital educativa: Nuevos escenarios para la enseñanza y el aprendizaje. </w:t>
      </w:r>
      <w:r w:rsidRPr="008E7FFE">
        <w:rPr>
          <w:rFonts w:asciiTheme="minorHAnsi" w:hAnsiTheme="minorHAnsi" w:cstheme="minorHAnsi"/>
          <w:i/>
          <w:iCs/>
          <w:noProof/>
          <w:sz w:val="22"/>
          <w:szCs w:val="22"/>
          <w:lang w:val="en-GB"/>
        </w:rPr>
        <w:t>Education in the Knowledge Society, 22</w:t>
      </w:r>
      <w:r w:rsidRPr="008E7FFE">
        <w:rPr>
          <w:rFonts w:asciiTheme="minorHAnsi" w:hAnsiTheme="minorHAnsi" w:cstheme="minorHAnsi"/>
          <w:noProof/>
          <w:sz w:val="22"/>
          <w:szCs w:val="22"/>
          <w:lang w:val="en-GB"/>
        </w:rPr>
        <w:t>, e25465. https://doi.org/10.14201/eks.25465</w:t>
      </w:r>
    </w:p>
    <w:p w14:paraId="309E92E7" w14:textId="77777777" w:rsidR="008E7FFE" w:rsidRPr="008E7FFE" w:rsidRDefault="008E7FFE" w:rsidP="008E7FFE">
      <w:pPr>
        <w:autoSpaceDE w:val="0"/>
        <w:autoSpaceDN w:val="0"/>
        <w:spacing w:after="120" w:line="360" w:lineRule="auto"/>
        <w:ind w:left="720" w:hanging="720"/>
        <w:jc w:val="both"/>
        <w:rPr>
          <w:rFonts w:asciiTheme="minorHAnsi" w:hAnsiTheme="minorHAnsi" w:cstheme="minorHAnsi"/>
          <w:noProof/>
          <w:sz w:val="22"/>
          <w:szCs w:val="22"/>
          <w:lang w:val="en-GB"/>
        </w:rPr>
      </w:pPr>
      <w:r w:rsidRPr="008E7FFE">
        <w:rPr>
          <w:rFonts w:asciiTheme="minorHAnsi" w:hAnsiTheme="minorHAnsi" w:cstheme="minorHAnsi"/>
          <w:noProof/>
          <w:sz w:val="22"/>
          <w:szCs w:val="22"/>
          <w:lang w:val="en-GB"/>
        </w:rPr>
        <w:t xml:space="preserve">González, A., &amp; Rodríguez, M. (2022). Learning analytics and artificial intelligence for personalized education: Challenges and opportunities. </w:t>
      </w:r>
      <w:r w:rsidRPr="008E7FFE">
        <w:rPr>
          <w:rFonts w:asciiTheme="minorHAnsi" w:hAnsiTheme="minorHAnsi" w:cstheme="minorHAnsi"/>
          <w:i/>
          <w:iCs/>
          <w:noProof/>
          <w:sz w:val="22"/>
          <w:szCs w:val="22"/>
          <w:lang w:val="en-GB"/>
        </w:rPr>
        <w:t>Education and Information Technologies, 27</w:t>
      </w:r>
      <w:r w:rsidRPr="008E7FFE">
        <w:rPr>
          <w:rFonts w:asciiTheme="minorHAnsi" w:hAnsiTheme="minorHAnsi" w:cstheme="minorHAnsi"/>
          <w:noProof/>
          <w:sz w:val="22"/>
          <w:szCs w:val="22"/>
          <w:lang w:val="en-GB"/>
        </w:rPr>
        <w:t>, 8753–8772.</w:t>
      </w:r>
    </w:p>
    <w:p w14:paraId="4E766E0D" w14:textId="77777777" w:rsidR="008E7FFE" w:rsidRPr="008E7FFE" w:rsidRDefault="008E7FFE" w:rsidP="008E7FFE">
      <w:pPr>
        <w:autoSpaceDE w:val="0"/>
        <w:autoSpaceDN w:val="0"/>
        <w:spacing w:after="120" w:line="360" w:lineRule="auto"/>
        <w:ind w:left="720" w:hanging="720"/>
        <w:jc w:val="both"/>
        <w:rPr>
          <w:rFonts w:asciiTheme="minorHAnsi" w:hAnsiTheme="minorHAnsi" w:cstheme="minorHAnsi"/>
          <w:noProof/>
          <w:sz w:val="22"/>
          <w:szCs w:val="22"/>
          <w:lang w:val="en-GB"/>
        </w:rPr>
      </w:pPr>
      <w:r w:rsidRPr="008E7FFE">
        <w:rPr>
          <w:rFonts w:asciiTheme="minorHAnsi" w:hAnsiTheme="minorHAnsi" w:cstheme="minorHAnsi"/>
          <w:noProof/>
          <w:sz w:val="22"/>
          <w:szCs w:val="22"/>
          <w:lang w:val="en-GB"/>
        </w:rPr>
        <w:t xml:space="preserve">Ifenthaler, D., &amp; Yau, J. Y. K. (2021). Utilizing learning analytics for study success: Reflections on current empirical findings. </w:t>
      </w:r>
      <w:r w:rsidRPr="008E7FFE">
        <w:rPr>
          <w:rFonts w:asciiTheme="minorHAnsi" w:hAnsiTheme="minorHAnsi" w:cstheme="minorHAnsi"/>
          <w:i/>
          <w:iCs/>
          <w:noProof/>
          <w:sz w:val="22"/>
          <w:szCs w:val="22"/>
          <w:lang w:val="en-GB"/>
        </w:rPr>
        <w:t>Research and Practice in Technology Enhanced Learning, 16</w:t>
      </w:r>
      <w:r w:rsidRPr="008E7FFE">
        <w:rPr>
          <w:rFonts w:asciiTheme="minorHAnsi" w:hAnsiTheme="minorHAnsi" w:cstheme="minorHAnsi"/>
          <w:noProof/>
          <w:sz w:val="22"/>
          <w:szCs w:val="22"/>
          <w:lang w:val="en-GB"/>
        </w:rPr>
        <w:t>, Article 13. https://doi.org/10.1186/s41039-021-00159-7</w:t>
      </w:r>
    </w:p>
    <w:p w14:paraId="3068C32A" w14:textId="77777777" w:rsidR="008E7FFE" w:rsidRPr="008E7FFE" w:rsidRDefault="008E7FFE" w:rsidP="008E7FFE">
      <w:pPr>
        <w:autoSpaceDE w:val="0"/>
        <w:autoSpaceDN w:val="0"/>
        <w:spacing w:after="120" w:line="360" w:lineRule="auto"/>
        <w:ind w:left="720" w:hanging="720"/>
        <w:jc w:val="both"/>
        <w:rPr>
          <w:rFonts w:asciiTheme="minorHAnsi" w:hAnsiTheme="minorHAnsi" w:cstheme="minorHAnsi"/>
          <w:noProof/>
          <w:sz w:val="22"/>
          <w:szCs w:val="22"/>
          <w:lang w:val="es-EC"/>
        </w:rPr>
      </w:pPr>
      <w:r w:rsidRPr="008E7FFE">
        <w:rPr>
          <w:rFonts w:asciiTheme="minorHAnsi" w:hAnsiTheme="minorHAnsi" w:cstheme="minorHAnsi"/>
          <w:noProof/>
          <w:sz w:val="22"/>
          <w:szCs w:val="22"/>
          <w:lang w:val="es-EC"/>
        </w:rPr>
        <w:t xml:space="preserve">Instituto Nacional de Evaluación Educativa. (2022). </w:t>
      </w:r>
      <w:r w:rsidRPr="008E7FFE">
        <w:rPr>
          <w:rFonts w:asciiTheme="minorHAnsi" w:hAnsiTheme="minorHAnsi" w:cstheme="minorHAnsi"/>
          <w:i/>
          <w:iCs/>
          <w:noProof/>
          <w:sz w:val="22"/>
          <w:szCs w:val="22"/>
          <w:lang w:val="es-EC"/>
        </w:rPr>
        <w:t>Evaluación educativa y factores asociados al rendimiento académico en Ecuador</w:t>
      </w:r>
      <w:r w:rsidRPr="008E7FFE">
        <w:rPr>
          <w:rFonts w:asciiTheme="minorHAnsi" w:hAnsiTheme="minorHAnsi" w:cstheme="minorHAnsi"/>
          <w:noProof/>
          <w:sz w:val="22"/>
          <w:szCs w:val="22"/>
          <w:lang w:val="es-EC"/>
        </w:rPr>
        <w:t>. INEVAL.</w:t>
      </w:r>
    </w:p>
    <w:p w14:paraId="3E13DEF3" w14:textId="77777777" w:rsidR="008E7FFE" w:rsidRPr="008E7FFE" w:rsidRDefault="008E7FFE" w:rsidP="008E7FFE">
      <w:pPr>
        <w:autoSpaceDE w:val="0"/>
        <w:autoSpaceDN w:val="0"/>
        <w:spacing w:after="120" w:line="360" w:lineRule="auto"/>
        <w:ind w:left="720" w:hanging="720"/>
        <w:jc w:val="both"/>
        <w:rPr>
          <w:rFonts w:asciiTheme="minorHAnsi" w:hAnsiTheme="minorHAnsi" w:cstheme="minorHAnsi"/>
          <w:noProof/>
          <w:sz w:val="22"/>
          <w:szCs w:val="22"/>
          <w:lang w:val="es-EC"/>
        </w:rPr>
      </w:pPr>
      <w:r w:rsidRPr="008E7FFE">
        <w:rPr>
          <w:rFonts w:asciiTheme="minorHAnsi" w:hAnsiTheme="minorHAnsi" w:cstheme="minorHAnsi"/>
          <w:noProof/>
          <w:sz w:val="22"/>
          <w:szCs w:val="22"/>
          <w:lang w:val="es-EC"/>
        </w:rPr>
        <w:t xml:space="preserve">Ministerio de Educación del Ecuador. (2022). </w:t>
      </w:r>
      <w:r w:rsidRPr="008E7FFE">
        <w:rPr>
          <w:rFonts w:asciiTheme="minorHAnsi" w:hAnsiTheme="minorHAnsi" w:cstheme="minorHAnsi"/>
          <w:i/>
          <w:iCs/>
          <w:noProof/>
          <w:sz w:val="22"/>
          <w:szCs w:val="22"/>
          <w:lang w:val="es-EC"/>
        </w:rPr>
        <w:t>Agenda Educativa Digital 2021-2025</w:t>
      </w:r>
      <w:r w:rsidRPr="008E7FFE">
        <w:rPr>
          <w:rFonts w:asciiTheme="minorHAnsi" w:hAnsiTheme="minorHAnsi" w:cstheme="minorHAnsi"/>
          <w:noProof/>
          <w:sz w:val="22"/>
          <w:szCs w:val="22"/>
          <w:lang w:val="es-EC"/>
        </w:rPr>
        <w:t>. Ministerio de Educación del Ecuador.</w:t>
      </w:r>
    </w:p>
    <w:p w14:paraId="1B5CEF10" w14:textId="77777777" w:rsidR="008E7FFE" w:rsidRPr="008E7FFE" w:rsidRDefault="008E7FFE" w:rsidP="008E7FFE">
      <w:pPr>
        <w:autoSpaceDE w:val="0"/>
        <w:autoSpaceDN w:val="0"/>
        <w:spacing w:after="120" w:line="360" w:lineRule="auto"/>
        <w:ind w:left="720" w:hanging="720"/>
        <w:jc w:val="both"/>
        <w:rPr>
          <w:rFonts w:asciiTheme="minorHAnsi" w:hAnsiTheme="minorHAnsi" w:cstheme="minorHAnsi"/>
          <w:noProof/>
          <w:sz w:val="22"/>
          <w:szCs w:val="22"/>
          <w:lang w:val="en-GB"/>
        </w:rPr>
      </w:pPr>
      <w:r w:rsidRPr="008E7FFE">
        <w:rPr>
          <w:rFonts w:asciiTheme="minorHAnsi" w:hAnsiTheme="minorHAnsi" w:cstheme="minorHAnsi"/>
          <w:noProof/>
          <w:sz w:val="22"/>
          <w:szCs w:val="22"/>
          <w:lang w:val="en-GB"/>
        </w:rPr>
        <w:t xml:space="preserve">OECD. (2021). </w:t>
      </w:r>
      <w:r w:rsidRPr="008E7FFE">
        <w:rPr>
          <w:rFonts w:asciiTheme="minorHAnsi" w:hAnsiTheme="minorHAnsi" w:cstheme="minorHAnsi"/>
          <w:i/>
          <w:iCs/>
          <w:noProof/>
          <w:sz w:val="22"/>
          <w:szCs w:val="22"/>
          <w:lang w:val="en-GB"/>
        </w:rPr>
        <w:t>Digital education outlook 2021: Pushing the frontiers with artificial intelligence, blockchain and robots</w:t>
      </w:r>
      <w:r w:rsidRPr="008E7FFE">
        <w:rPr>
          <w:rFonts w:asciiTheme="minorHAnsi" w:hAnsiTheme="minorHAnsi" w:cstheme="minorHAnsi"/>
          <w:noProof/>
          <w:sz w:val="22"/>
          <w:szCs w:val="22"/>
          <w:lang w:val="en-GB"/>
        </w:rPr>
        <w:t xml:space="preserve">. OECD Publishing. </w:t>
      </w:r>
      <w:hyperlink r:id="rId9" w:tgtFrame="_new" w:history="1">
        <w:r w:rsidRPr="008E7FFE">
          <w:rPr>
            <w:rStyle w:val="Hipervnculo"/>
            <w:rFonts w:asciiTheme="minorHAnsi" w:hAnsiTheme="minorHAnsi" w:cstheme="minorHAnsi"/>
            <w:noProof/>
            <w:sz w:val="22"/>
            <w:szCs w:val="22"/>
            <w:lang w:val="en-GB"/>
          </w:rPr>
          <w:t>https://doi.org/10.1787/589b283f-en</w:t>
        </w:r>
      </w:hyperlink>
    </w:p>
    <w:p w14:paraId="574C0A09" w14:textId="77777777" w:rsidR="008E7FFE" w:rsidRPr="008E7FFE" w:rsidRDefault="008E7FFE" w:rsidP="008E7FFE">
      <w:pPr>
        <w:autoSpaceDE w:val="0"/>
        <w:autoSpaceDN w:val="0"/>
        <w:spacing w:after="120" w:line="360" w:lineRule="auto"/>
        <w:ind w:left="720" w:hanging="720"/>
        <w:jc w:val="both"/>
        <w:rPr>
          <w:rFonts w:asciiTheme="minorHAnsi" w:hAnsiTheme="minorHAnsi" w:cstheme="minorHAnsi"/>
          <w:noProof/>
          <w:sz w:val="22"/>
          <w:szCs w:val="22"/>
          <w:lang w:val="en-GB"/>
        </w:rPr>
      </w:pPr>
      <w:r w:rsidRPr="008E7FFE">
        <w:rPr>
          <w:rFonts w:asciiTheme="minorHAnsi" w:hAnsiTheme="minorHAnsi" w:cstheme="minorHAnsi"/>
          <w:noProof/>
          <w:sz w:val="22"/>
          <w:szCs w:val="22"/>
          <w:lang w:val="en-GB"/>
        </w:rPr>
        <w:t xml:space="preserve">OECD. (2022). </w:t>
      </w:r>
      <w:r w:rsidRPr="008E7FFE">
        <w:rPr>
          <w:rFonts w:asciiTheme="minorHAnsi" w:hAnsiTheme="minorHAnsi" w:cstheme="minorHAnsi"/>
          <w:i/>
          <w:iCs/>
          <w:noProof/>
          <w:sz w:val="22"/>
          <w:szCs w:val="22"/>
          <w:lang w:val="en-GB"/>
        </w:rPr>
        <w:t>Education at a glance 2022: OECD indicators</w:t>
      </w:r>
      <w:r w:rsidRPr="008E7FFE">
        <w:rPr>
          <w:rFonts w:asciiTheme="minorHAnsi" w:hAnsiTheme="minorHAnsi" w:cstheme="minorHAnsi"/>
          <w:noProof/>
          <w:sz w:val="22"/>
          <w:szCs w:val="22"/>
          <w:lang w:val="en-GB"/>
        </w:rPr>
        <w:t xml:space="preserve">. OECD Publishing. </w:t>
      </w:r>
      <w:hyperlink r:id="rId10" w:tgtFrame="_new" w:history="1">
        <w:r w:rsidRPr="008E7FFE">
          <w:rPr>
            <w:rStyle w:val="Hipervnculo"/>
            <w:rFonts w:asciiTheme="minorHAnsi" w:hAnsiTheme="minorHAnsi" w:cstheme="minorHAnsi"/>
            <w:noProof/>
            <w:sz w:val="22"/>
            <w:szCs w:val="22"/>
            <w:lang w:val="en-GB"/>
          </w:rPr>
          <w:t>https://doi.org/10.1787/3197152b-en</w:t>
        </w:r>
      </w:hyperlink>
    </w:p>
    <w:p w14:paraId="1B29D137" w14:textId="77777777" w:rsidR="008E7FFE" w:rsidRPr="008E7FFE" w:rsidRDefault="008E7FFE" w:rsidP="008E7FFE">
      <w:pPr>
        <w:autoSpaceDE w:val="0"/>
        <w:autoSpaceDN w:val="0"/>
        <w:spacing w:after="120" w:line="360" w:lineRule="auto"/>
        <w:ind w:left="720" w:hanging="720"/>
        <w:jc w:val="both"/>
        <w:rPr>
          <w:rFonts w:asciiTheme="minorHAnsi" w:hAnsiTheme="minorHAnsi" w:cstheme="minorHAnsi"/>
          <w:noProof/>
          <w:sz w:val="22"/>
          <w:szCs w:val="22"/>
          <w:lang w:val="en-GB"/>
        </w:rPr>
      </w:pPr>
      <w:r w:rsidRPr="008E7FFE">
        <w:rPr>
          <w:rFonts w:asciiTheme="minorHAnsi" w:hAnsiTheme="minorHAnsi" w:cstheme="minorHAnsi"/>
          <w:noProof/>
          <w:sz w:val="22"/>
          <w:szCs w:val="22"/>
          <w:lang w:val="en-GB"/>
        </w:rPr>
        <w:t xml:space="preserve">Romero, C., &amp; Ventura, S. (2021). Educational data mining and learning analytics: An updated survey. </w:t>
      </w:r>
      <w:r w:rsidRPr="008E7FFE">
        <w:rPr>
          <w:rFonts w:asciiTheme="minorHAnsi" w:hAnsiTheme="minorHAnsi" w:cstheme="minorHAnsi"/>
          <w:i/>
          <w:iCs/>
          <w:noProof/>
          <w:sz w:val="22"/>
          <w:szCs w:val="22"/>
          <w:lang w:val="en-GB"/>
        </w:rPr>
        <w:t>Wiley Interdisciplinary Reviews: Data Mining and Knowledge Discovery, 10</w:t>
      </w:r>
      <w:r w:rsidRPr="008E7FFE">
        <w:rPr>
          <w:rFonts w:asciiTheme="minorHAnsi" w:hAnsiTheme="minorHAnsi" w:cstheme="minorHAnsi"/>
          <w:noProof/>
          <w:sz w:val="22"/>
          <w:szCs w:val="22"/>
          <w:lang w:val="en-GB"/>
        </w:rPr>
        <w:t xml:space="preserve">(3), e1355. </w:t>
      </w:r>
      <w:hyperlink r:id="rId11" w:tgtFrame="_new" w:history="1">
        <w:r w:rsidRPr="008E7FFE">
          <w:rPr>
            <w:rStyle w:val="Hipervnculo"/>
            <w:rFonts w:asciiTheme="minorHAnsi" w:hAnsiTheme="minorHAnsi" w:cstheme="minorHAnsi"/>
            <w:noProof/>
            <w:sz w:val="22"/>
            <w:szCs w:val="22"/>
            <w:lang w:val="en-GB"/>
          </w:rPr>
          <w:t>https://doi.org/10.1002/widm.1355</w:t>
        </w:r>
      </w:hyperlink>
    </w:p>
    <w:p w14:paraId="2E4BEB92" w14:textId="77777777" w:rsidR="008E7FFE" w:rsidRPr="008E7FFE" w:rsidRDefault="008E7FFE" w:rsidP="008E7FFE">
      <w:pPr>
        <w:autoSpaceDE w:val="0"/>
        <w:autoSpaceDN w:val="0"/>
        <w:spacing w:after="120" w:line="360" w:lineRule="auto"/>
        <w:ind w:left="720" w:hanging="720"/>
        <w:jc w:val="both"/>
        <w:rPr>
          <w:rFonts w:asciiTheme="minorHAnsi" w:hAnsiTheme="minorHAnsi" w:cstheme="minorHAnsi"/>
          <w:noProof/>
          <w:sz w:val="22"/>
          <w:szCs w:val="22"/>
          <w:lang w:val="en-GB"/>
        </w:rPr>
      </w:pPr>
      <w:r w:rsidRPr="008E7FFE">
        <w:rPr>
          <w:rFonts w:asciiTheme="minorHAnsi" w:hAnsiTheme="minorHAnsi" w:cstheme="minorHAnsi"/>
          <w:noProof/>
          <w:sz w:val="22"/>
          <w:szCs w:val="22"/>
          <w:lang w:val="en-GB"/>
        </w:rPr>
        <w:lastRenderedPageBreak/>
        <w:t xml:space="preserve">Siemens, G., &amp; Long, P. (2021). Learning analytics: The emergence of a discipline. </w:t>
      </w:r>
      <w:r w:rsidRPr="008E7FFE">
        <w:rPr>
          <w:rFonts w:asciiTheme="minorHAnsi" w:hAnsiTheme="minorHAnsi" w:cstheme="minorHAnsi"/>
          <w:i/>
          <w:iCs/>
          <w:noProof/>
          <w:sz w:val="22"/>
          <w:szCs w:val="22"/>
          <w:lang w:val="en-GB"/>
        </w:rPr>
        <w:t>American Behavioral Scientist, 64</w:t>
      </w:r>
      <w:r w:rsidRPr="008E7FFE">
        <w:rPr>
          <w:rFonts w:asciiTheme="minorHAnsi" w:hAnsiTheme="minorHAnsi" w:cstheme="minorHAnsi"/>
          <w:noProof/>
          <w:sz w:val="22"/>
          <w:szCs w:val="22"/>
          <w:lang w:val="en-GB"/>
        </w:rPr>
        <w:t>(8), 1115–1130.</w:t>
      </w:r>
    </w:p>
    <w:p w14:paraId="3199098C" w14:textId="77777777" w:rsidR="008E7FFE" w:rsidRPr="008E7FFE" w:rsidRDefault="008E7FFE" w:rsidP="008E7FFE">
      <w:pPr>
        <w:autoSpaceDE w:val="0"/>
        <w:autoSpaceDN w:val="0"/>
        <w:spacing w:after="120" w:line="360" w:lineRule="auto"/>
        <w:ind w:left="720" w:hanging="720"/>
        <w:jc w:val="both"/>
        <w:rPr>
          <w:rFonts w:asciiTheme="minorHAnsi" w:hAnsiTheme="minorHAnsi" w:cstheme="minorHAnsi"/>
          <w:noProof/>
          <w:sz w:val="22"/>
          <w:szCs w:val="22"/>
          <w:lang w:val="en-GB"/>
        </w:rPr>
      </w:pPr>
      <w:r w:rsidRPr="008E7FFE">
        <w:rPr>
          <w:rFonts w:asciiTheme="minorHAnsi" w:hAnsiTheme="minorHAnsi" w:cstheme="minorHAnsi"/>
          <w:noProof/>
          <w:sz w:val="22"/>
          <w:szCs w:val="22"/>
          <w:lang w:val="en-GB"/>
        </w:rPr>
        <w:t xml:space="preserve">Slade, S., &amp; Prinsloo, P. (2021). Learning analytics: Ethical issues and dilemmas. </w:t>
      </w:r>
      <w:r w:rsidRPr="008E7FFE">
        <w:rPr>
          <w:rFonts w:asciiTheme="minorHAnsi" w:hAnsiTheme="minorHAnsi" w:cstheme="minorHAnsi"/>
          <w:i/>
          <w:iCs/>
          <w:noProof/>
          <w:sz w:val="22"/>
          <w:szCs w:val="22"/>
          <w:lang w:val="en-GB"/>
        </w:rPr>
        <w:t>American Behavioral Scientist, 64</w:t>
      </w:r>
      <w:r w:rsidRPr="008E7FFE">
        <w:rPr>
          <w:rFonts w:asciiTheme="minorHAnsi" w:hAnsiTheme="minorHAnsi" w:cstheme="minorHAnsi"/>
          <w:noProof/>
          <w:sz w:val="22"/>
          <w:szCs w:val="22"/>
          <w:lang w:val="en-GB"/>
        </w:rPr>
        <w:t>(8), 1139–1156.</w:t>
      </w:r>
    </w:p>
    <w:p w14:paraId="570FFA9A" w14:textId="77777777" w:rsidR="008E7FFE" w:rsidRPr="000B6FEF" w:rsidRDefault="008E7FFE" w:rsidP="008E7FFE">
      <w:pPr>
        <w:autoSpaceDE w:val="0"/>
        <w:autoSpaceDN w:val="0"/>
        <w:spacing w:after="120" w:line="360" w:lineRule="auto"/>
        <w:ind w:left="720" w:hanging="720"/>
        <w:jc w:val="both"/>
        <w:rPr>
          <w:rFonts w:asciiTheme="minorHAnsi" w:hAnsiTheme="minorHAnsi" w:cstheme="minorHAnsi"/>
          <w:noProof/>
          <w:sz w:val="22"/>
          <w:szCs w:val="22"/>
          <w:lang w:val="en-US"/>
        </w:rPr>
      </w:pPr>
      <w:r w:rsidRPr="008E7FFE">
        <w:rPr>
          <w:rFonts w:asciiTheme="minorHAnsi" w:hAnsiTheme="minorHAnsi" w:cstheme="minorHAnsi"/>
          <w:noProof/>
          <w:sz w:val="22"/>
          <w:szCs w:val="22"/>
          <w:lang w:val="en-GB"/>
        </w:rPr>
        <w:t xml:space="preserve">UNESCO. (2021). </w:t>
      </w:r>
      <w:r w:rsidRPr="008E7FFE">
        <w:rPr>
          <w:rFonts w:asciiTheme="minorHAnsi" w:hAnsiTheme="minorHAnsi" w:cstheme="minorHAnsi"/>
          <w:i/>
          <w:iCs/>
          <w:noProof/>
          <w:sz w:val="22"/>
          <w:szCs w:val="22"/>
          <w:lang w:val="en-GB"/>
        </w:rPr>
        <w:t>Reimagining our futures together: A new social contract for education</w:t>
      </w:r>
      <w:r w:rsidRPr="008E7FFE">
        <w:rPr>
          <w:rFonts w:asciiTheme="minorHAnsi" w:hAnsiTheme="minorHAnsi" w:cstheme="minorHAnsi"/>
          <w:noProof/>
          <w:sz w:val="22"/>
          <w:szCs w:val="22"/>
          <w:lang w:val="en-GB"/>
        </w:rPr>
        <w:t xml:space="preserve">. </w:t>
      </w:r>
      <w:r w:rsidRPr="000B6FEF">
        <w:rPr>
          <w:rFonts w:asciiTheme="minorHAnsi" w:hAnsiTheme="minorHAnsi" w:cstheme="minorHAnsi"/>
          <w:noProof/>
          <w:sz w:val="22"/>
          <w:szCs w:val="22"/>
          <w:lang w:val="en-US"/>
        </w:rPr>
        <w:t>UNESCO Publishing.</w:t>
      </w:r>
    </w:p>
    <w:p w14:paraId="1B0DCF5F" w14:textId="77777777" w:rsidR="008E7FFE" w:rsidRPr="008E7FFE" w:rsidRDefault="008E7FFE" w:rsidP="008E7FFE">
      <w:pPr>
        <w:autoSpaceDE w:val="0"/>
        <w:autoSpaceDN w:val="0"/>
        <w:spacing w:after="120" w:line="360" w:lineRule="auto"/>
        <w:ind w:left="720" w:hanging="720"/>
        <w:jc w:val="both"/>
        <w:rPr>
          <w:rFonts w:asciiTheme="minorHAnsi" w:hAnsiTheme="minorHAnsi" w:cstheme="minorHAnsi"/>
          <w:noProof/>
          <w:sz w:val="22"/>
          <w:szCs w:val="22"/>
          <w:lang w:val="en-GB"/>
        </w:rPr>
      </w:pPr>
      <w:r w:rsidRPr="008E7FFE">
        <w:rPr>
          <w:rFonts w:asciiTheme="minorHAnsi" w:hAnsiTheme="minorHAnsi" w:cstheme="minorHAnsi"/>
          <w:noProof/>
          <w:sz w:val="22"/>
          <w:szCs w:val="22"/>
          <w:lang w:val="en-GB"/>
        </w:rPr>
        <w:t xml:space="preserve">UNESCO. (2022). </w:t>
      </w:r>
      <w:r w:rsidRPr="008E7FFE">
        <w:rPr>
          <w:rFonts w:asciiTheme="minorHAnsi" w:hAnsiTheme="minorHAnsi" w:cstheme="minorHAnsi"/>
          <w:i/>
          <w:iCs/>
          <w:noProof/>
          <w:sz w:val="22"/>
          <w:szCs w:val="22"/>
          <w:lang w:val="en-GB"/>
        </w:rPr>
        <w:t>Transforming education through digital learning: Evidence-based approaches to support teachers and learners</w:t>
      </w:r>
      <w:r w:rsidRPr="008E7FFE">
        <w:rPr>
          <w:rFonts w:asciiTheme="minorHAnsi" w:hAnsiTheme="minorHAnsi" w:cstheme="minorHAnsi"/>
          <w:noProof/>
          <w:sz w:val="22"/>
          <w:szCs w:val="22"/>
          <w:lang w:val="en-GB"/>
        </w:rPr>
        <w:t>. UNESCO Publishing.</w:t>
      </w:r>
    </w:p>
    <w:p w14:paraId="7BD938CA" w14:textId="77777777" w:rsidR="008E7FFE" w:rsidRPr="008E7FFE" w:rsidRDefault="008E7FFE" w:rsidP="008E7FFE">
      <w:pPr>
        <w:autoSpaceDE w:val="0"/>
        <w:autoSpaceDN w:val="0"/>
        <w:spacing w:after="120" w:line="360" w:lineRule="auto"/>
        <w:ind w:left="720" w:hanging="720"/>
        <w:jc w:val="both"/>
        <w:rPr>
          <w:rFonts w:asciiTheme="minorHAnsi" w:hAnsiTheme="minorHAnsi" w:cstheme="minorHAnsi"/>
          <w:noProof/>
          <w:sz w:val="22"/>
          <w:szCs w:val="22"/>
          <w:lang w:val="en-GB"/>
        </w:rPr>
      </w:pPr>
      <w:r w:rsidRPr="008E7FFE">
        <w:rPr>
          <w:rFonts w:asciiTheme="minorHAnsi" w:hAnsiTheme="minorHAnsi" w:cstheme="minorHAnsi"/>
          <w:noProof/>
          <w:sz w:val="22"/>
          <w:szCs w:val="22"/>
          <w:lang w:val="en-GB"/>
        </w:rPr>
        <w:t xml:space="preserve">UNESCO. (2023). </w:t>
      </w:r>
      <w:r w:rsidRPr="008E7FFE">
        <w:rPr>
          <w:rFonts w:asciiTheme="minorHAnsi" w:hAnsiTheme="minorHAnsi" w:cstheme="minorHAnsi"/>
          <w:i/>
          <w:iCs/>
          <w:noProof/>
          <w:sz w:val="22"/>
          <w:szCs w:val="22"/>
          <w:lang w:val="en-GB"/>
        </w:rPr>
        <w:t>Guidance for generative AI in education and research</w:t>
      </w:r>
      <w:r w:rsidRPr="008E7FFE">
        <w:rPr>
          <w:rFonts w:asciiTheme="minorHAnsi" w:hAnsiTheme="minorHAnsi" w:cstheme="minorHAnsi"/>
          <w:noProof/>
          <w:sz w:val="22"/>
          <w:szCs w:val="22"/>
          <w:lang w:val="en-GB"/>
        </w:rPr>
        <w:t xml:space="preserve">. UNESCO Publishing. </w:t>
      </w:r>
      <w:hyperlink r:id="rId12" w:tgtFrame="_new" w:history="1">
        <w:r w:rsidRPr="008E7FFE">
          <w:rPr>
            <w:rStyle w:val="Hipervnculo"/>
            <w:rFonts w:asciiTheme="minorHAnsi" w:hAnsiTheme="minorHAnsi" w:cstheme="minorHAnsi"/>
            <w:noProof/>
            <w:sz w:val="22"/>
            <w:szCs w:val="22"/>
            <w:lang w:val="en-GB"/>
          </w:rPr>
          <w:t>https://doi.org/10.54675/EWZM9535</w:t>
        </w:r>
      </w:hyperlink>
    </w:p>
    <w:p w14:paraId="57648FF2" w14:textId="77777777" w:rsidR="008E7FFE" w:rsidRPr="008E7FFE" w:rsidRDefault="008E7FFE" w:rsidP="008E7FFE">
      <w:pPr>
        <w:autoSpaceDE w:val="0"/>
        <w:autoSpaceDN w:val="0"/>
        <w:spacing w:after="120" w:line="360" w:lineRule="auto"/>
        <w:ind w:left="720" w:hanging="720"/>
        <w:jc w:val="both"/>
        <w:rPr>
          <w:rFonts w:asciiTheme="minorHAnsi" w:hAnsiTheme="minorHAnsi" w:cstheme="minorHAnsi"/>
          <w:noProof/>
          <w:sz w:val="22"/>
          <w:szCs w:val="22"/>
          <w:lang w:val="en-GB"/>
        </w:rPr>
      </w:pPr>
      <w:r w:rsidRPr="008E7FFE">
        <w:rPr>
          <w:rFonts w:asciiTheme="minorHAnsi" w:hAnsiTheme="minorHAnsi" w:cstheme="minorHAnsi"/>
          <w:noProof/>
          <w:sz w:val="22"/>
          <w:szCs w:val="22"/>
          <w:lang w:val="en-GB"/>
        </w:rPr>
        <w:t xml:space="preserve">Viberg, O., Khalil, M., &amp; Baars, M. (2021). Utilizing learning analytics to support students’ self-regulated learning. </w:t>
      </w:r>
      <w:r w:rsidRPr="008E7FFE">
        <w:rPr>
          <w:rFonts w:asciiTheme="minorHAnsi" w:hAnsiTheme="minorHAnsi" w:cstheme="minorHAnsi"/>
          <w:i/>
          <w:iCs/>
          <w:noProof/>
          <w:sz w:val="22"/>
          <w:szCs w:val="22"/>
          <w:lang w:val="en-GB"/>
        </w:rPr>
        <w:t>Computers &amp; Education, 163</w:t>
      </w:r>
      <w:r w:rsidRPr="008E7FFE">
        <w:rPr>
          <w:rFonts w:asciiTheme="minorHAnsi" w:hAnsiTheme="minorHAnsi" w:cstheme="minorHAnsi"/>
          <w:noProof/>
          <w:sz w:val="22"/>
          <w:szCs w:val="22"/>
          <w:lang w:val="en-GB"/>
        </w:rPr>
        <w:t>, 104100. https://doi.org/10.1016/j.compedu.2020.104100</w:t>
      </w:r>
    </w:p>
    <w:p w14:paraId="47F32CC7" w14:textId="77777777" w:rsidR="008E7FFE" w:rsidRPr="008E7FFE" w:rsidRDefault="008E7FFE" w:rsidP="008E7FFE">
      <w:pPr>
        <w:autoSpaceDE w:val="0"/>
        <w:autoSpaceDN w:val="0"/>
        <w:spacing w:after="120" w:line="360" w:lineRule="auto"/>
        <w:ind w:left="720" w:hanging="720"/>
        <w:jc w:val="both"/>
        <w:rPr>
          <w:rFonts w:asciiTheme="minorHAnsi" w:hAnsiTheme="minorHAnsi" w:cstheme="minorHAnsi"/>
          <w:noProof/>
          <w:sz w:val="22"/>
          <w:szCs w:val="22"/>
          <w:lang w:val="en-GB"/>
        </w:rPr>
      </w:pPr>
      <w:r w:rsidRPr="008E7FFE">
        <w:rPr>
          <w:rFonts w:asciiTheme="minorHAnsi" w:hAnsiTheme="minorHAnsi" w:cstheme="minorHAnsi"/>
          <w:noProof/>
          <w:sz w:val="22"/>
          <w:szCs w:val="22"/>
          <w:lang w:val="en-GB"/>
        </w:rPr>
        <w:t xml:space="preserve">Wang, Y., Liu, H., &amp; Li, X. (2022). Predictive analytics in education: Applications, challenges and future directions. </w:t>
      </w:r>
      <w:r w:rsidRPr="008E7FFE">
        <w:rPr>
          <w:rFonts w:asciiTheme="minorHAnsi" w:hAnsiTheme="minorHAnsi" w:cstheme="minorHAnsi"/>
          <w:i/>
          <w:iCs/>
          <w:noProof/>
          <w:sz w:val="22"/>
          <w:szCs w:val="22"/>
          <w:lang w:val="en-GB"/>
        </w:rPr>
        <w:t>Computers and Education: Artificial Intelligence, 3</w:t>
      </w:r>
      <w:r w:rsidRPr="008E7FFE">
        <w:rPr>
          <w:rFonts w:asciiTheme="minorHAnsi" w:hAnsiTheme="minorHAnsi" w:cstheme="minorHAnsi"/>
          <w:noProof/>
          <w:sz w:val="22"/>
          <w:szCs w:val="22"/>
          <w:lang w:val="en-GB"/>
        </w:rPr>
        <w:t>, 100075.</w:t>
      </w:r>
    </w:p>
    <w:p w14:paraId="57099D6B" w14:textId="77777777" w:rsidR="008E7FFE" w:rsidRPr="008E7FFE" w:rsidRDefault="008E7FFE" w:rsidP="008E7FFE">
      <w:pPr>
        <w:autoSpaceDE w:val="0"/>
        <w:autoSpaceDN w:val="0"/>
        <w:spacing w:after="120" w:line="360" w:lineRule="auto"/>
        <w:ind w:left="720" w:hanging="720"/>
        <w:jc w:val="both"/>
        <w:rPr>
          <w:rFonts w:asciiTheme="minorHAnsi" w:hAnsiTheme="minorHAnsi" w:cstheme="minorHAnsi"/>
          <w:noProof/>
          <w:sz w:val="22"/>
          <w:szCs w:val="22"/>
          <w:lang w:val="en-GB"/>
        </w:rPr>
      </w:pPr>
      <w:r w:rsidRPr="008E7FFE">
        <w:rPr>
          <w:rFonts w:asciiTheme="minorHAnsi" w:hAnsiTheme="minorHAnsi" w:cstheme="minorHAnsi"/>
          <w:noProof/>
          <w:sz w:val="22"/>
          <w:szCs w:val="22"/>
          <w:lang w:val="en-GB"/>
        </w:rPr>
        <w:t xml:space="preserve">Zawacki-Richter, O., Marín, V. I., Bond, M., &amp; Gouverneur, F. (2021). Systematic review of research on artificial intelligence applications in higher education. </w:t>
      </w:r>
      <w:r w:rsidRPr="008E7FFE">
        <w:rPr>
          <w:rFonts w:asciiTheme="minorHAnsi" w:hAnsiTheme="minorHAnsi" w:cstheme="minorHAnsi"/>
          <w:i/>
          <w:iCs/>
          <w:noProof/>
          <w:sz w:val="22"/>
          <w:szCs w:val="22"/>
          <w:lang w:val="en-GB"/>
        </w:rPr>
        <w:t>International Journal of Educational Technology in Higher Education, 18</w:t>
      </w:r>
      <w:r w:rsidRPr="008E7FFE">
        <w:rPr>
          <w:rFonts w:asciiTheme="minorHAnsi" w:hAnsiTheme="minorHAnsi" w:cstheme="minorHAnsi"/>
          <w:noProof/>
          <w:sz w:val="22"/>
          <w:szCs w:val="22"/>
          <w:lang w:val="en-GB"/>
        </w:rPr>
        <w:t xml:space="preserve">, Article 39. </w:t>
      </w:r>
      <w:hyperlink r:id="rId13" w:tgtFrame="_new" w:history="1">
        <w:r w:rsidRPr="008E7FFE">
          <w:rPr>
            <w:rStyle w:val="Hipervnculo"/>
            <w:rFonts w:asciiTheme="minorHAnsi" w:hAnsiTheme="minorHAnsi" w:cstheme="minorHAnsi"/>
            <w:noProof/>
            <w:sz w:val="22"/>
            <w:szCs w:val="22"/>
            <w:lang w:val="en-GB"/>
          </w:rPr>
          <w:t>https://doi.org/10.1186/s41239-021-00273-y</w:t>
        </w:r>
      </w:hyperlink>
    </w:p>
    <w:p w14:paraId="26E8E485" w14:textId="77777777" w:rsidR="008E7FFE" w:rsidRPr="008E7FFE" w:rsidRDefault="008E7FFE" w:rsidP="008E7FFE">
      <w:pPr>
        <w:autoSpaceDE w:val="0"/>
        <w:autoSpaceDN w:val="0"/>
        <w:spacing w:after="120" w:line="360" w:lineRule="auto"/>
        <w:ind w:left="720" w:hanging="720"/>
        <w:jc w:val="both"/>
        <w:rPr>
          <w:rFonts w:asciiTheme="minorHAnsi" w:hAnsiTheme="minorHAnsi" w:cstheme="minorHAnsi"/>
          <w:noProof/>
          <w:sz w:val="22"/>
          <w:szCs w:val="22"/>
          <w:lang w:val="en-GB"/>
        </w:rPr>
      </w:pPr>
      <w:r w:rsidRPr="008E7FFE">
        <w:rPr>
          <w:rFonts w:asciiTheme="minorHAnsi" w:hAnsiTheme="minorHAnsi" w:cstheme="minorHAnsi"/>
          <w:noProof/>
          <w:sz w:val="22"/>
          <w:szCs w:val="22"/>
          <w:lang w:val="en-GB"/>
        </w:rPr>
        <w:t xml:space="preserve">Zheng, Y., &amp; Cheng, X. (2022). Predictive analytics in education: Applications, challenges and future directions. </w:t>
      </w:r>
      <w:r w:rsidRPr="008E7FFE">
        <w:rPr>
          <w:rFonts w:asciiTheme="minorHAnsi" w:hAnsiTheme="minorHAnsi" w:cstheme="minorHAnsi"/>
          <w:i/>
          <w:iCs/>
          <w:noProof/>
          <w:sz w:val="22"/>
          <w:szCs w:val="22"/>
          <w:lang w:val="en-GB"/>
        </w:rPr>
        <w:t>Computers and Education: Artificial Intelligence, 3</w:t>
      </w:r>
      <w:r w:rsidRPr="008E7FFE">
        <w:rPr>
          <w:rFonts w:asciiTheme="minorHAnsi" w:hAnsiTheme="minorHAnsi" w:cstheme="minorHAnsi"/>
          <w:noProof/>
          <w:sz w:val="22"/>
          <w:szCs w:val="22"/>
          <w:lang w:val="en-GB"/>
        </w:rPr>
        <w:t xml:space="preserve">, 100065. </w:t>
      </w:r>
      <w:hyperlink r:id="rId14" w:tgtFrame="_new" w:history="1">
        <w:r w:rsidRPr="008E7FFE">
          <w:rPr>
            <w:rStyle w:val="Hipervnculo"/>
            <w:rFonts w:asciiTheme="minorHAnsi" w:hAnsiTheme="minorHAnsi" w:cstheme="minorHAnsi"/>
            <w:noProof/>
            <w:sz w:val="22"/>
            <w:szCs w:val="22"/>
            <w:lang w:val="en-GB"/>
          </w:rPr>
          <w:t>https://doi.org/10.1016/j.caeai.2022.100065</w:t>
        </w:r>
      </w:hyperlink>
    </w:p>
    <w:p w14:paraId="0C56CBC8" w14:textId="667C1F21" w:rsidR="007D2400" w:rsidRPr="008E7FFE" w:rsidRDefault="008E7FFE" w:rsidP="008E7FFE">
      <w:pPr>
        <w:autoSpaceDE w:val="0"/>
        <w:autoSpaceDN w:val="0"/>
        <w:spacing w:after="120" w:line="360" w:lineRule="auto"/>
        <w:ind w:left="720" w:hanging="720"/>
        <w:jc w:val="both"/>
        <w:rPr>
          <w:rFonts w:asciiTheme="minorHAnsi" w:hAnsiTheme="minorHAnsi" w:cstheme="minorHAnsi"/>
          <w:noProof/>
          <w:sz w:val="22"/>
          <w:szCs w:val="22"/>
          <w:lang w:val="es-EC"/>
        </w:rPr>
      </w:pPr>
      <w:r w:rsidRPr="008E7FFE">
        <w:rPr>
          <w:rFonts w:asciiTheme="minorHAnsi" w:hAnsiTheme="minorHAnsi" w:cstheme="minorHAnsi"/>
          <w:noProof/>
          <w:sz w:val="22"/>
          <w:szCs w:val="22"/>
          <w:lang w:val="en-GB"/>
        </w:rPr>
        <w:t xml:space="preserve">Zimmerman, B. J., &amp; Schunk, D. H. (2021). </w:t>
      </w:r>
      <w:r w:rsidRPr="008E7FFE">
        <w:rPr>
          <w:rFonts w:asciiTheme="minorHAnsi" w:hAnsiTheme="minorHAnsi" w:cstheme="minorHAnsi"/>
          <w:i/>
          <w:iCs/>
          <w:noProof/>
          <w:sz w:val="22"/>
          <w:szCs w:val="22"/>
          <w:lang w:val="en-GB"/>
        </w:rPr>
        <w:t>Self-regulated learning and academic achievement: Theoretical perspectives</w:t>
      </w:r>
      <w:r w:rsidRPr="008E7FFE">
        <w:rPr>
          <w:rFonts w:asciiTheme="minorHAnsi" w:hAnsiTheme="minorHAnsi" w:cstheme="minorHAnsi"/>
          <w:noProof/>
          <w:sz w:val="22"/>
          <w:szCs w:val="22"/>
          <w:lang w:val="en-GB"/>
        </w:rPr>
        <w:t xml:space="preserve">. </w:t>
      </w:r>
      <w:r w:rsidRPr="008E7FFE">
        <w:rPr>
          <w:rFonts w:asciiTheme="minorHAnsi" w:hAnsiTheme="minorHAnsi" w:cstheme="minorHAnsi"/>
          <w:noProof/>
          <w:sz w:val="22"/>
          <w:szCs w:val="22"/>
          <w:lang w:val="es-EC"/>
        </w:rPr>
        <w:t>Routledge.</w:t>
      </w:r>
    </w:p>
    <w:p w14:paraId="5C8BCA07" w14:textId="5725093F" w:rsidR="009F3108" w:rsidRPr="009915F2" w:rsidRDefault="009F3108" w:rsidP="003B0FE5">
      <w:pPr>
        <w:autoSpaceDE w:val="0"/>
        <w:autoSpaceDN w:val="0"/>
        <w:spacing w:after="120"/>
        <w:jc w:val="right"/>
        <w:rPr>
          <w:rFonts w:asciiTheme="minorHAnsi" w:hAnsiTheme="minorHAnsi" w:cstheme="minorHAnsi"/>
          <w:bCs/>
          <w:iCs/>
          <w:noProof/>
          <w:sz w:val="22"/>
          <w:szCs w:val="22"/>
          <w:lang w:val="es-EC"/>
        </w:rPr>
      </w:pPr>
      <w:r w:rsidRPr="009915F2">
        <w:rPr>
          <w:rFonts w:asciiTheme="minorHAnsi" w:hAnsiTheme="minorHAnsi" w:cstheme="minorHAnsi"/>
          <w:b/>
          <w:bCs/>
          <w:i/>
          <w:iCs/>
          <w:color w:val="590000"/>
          <w:sz w:val="22"/>
          <w:szCs w:val="22"/>
          <w:lang w:val="es-EC"/>
        </w:rPr>
        <w:t>CONFLICTO DE INTERÉS:</w:t>
      </w:r>
    </w:p>
    <w:p w14:paraId="79D24515" w14:textId="77777777" w:rsidR="009F3108" w:rsidRPr="00906F35" w:rsidRDefault="009F3108" w:rsidP="003B0FE5">
      <w:pPr>
        <w:tabs>
          <w:tab w:val="left" w:pos="1188"/>
        </w:tabs>
        <w:ind w:left="720" w:hanging="720"/>
        <w:jc w:val="right"/>
        <w:rPr>
          <w:rFonts w:asciiTheme="minorHAnsi" w:hAnsiTheme="minorHAnsi" w:cstheme="minorHAnsi"/>
          <w:i/>
          <w:iCs/>
          <w:sz w:val="20"/>
          <w:szCs w:val="20"/>
          <w:lang w:val="es-EC"/>
        </w:rPr>
      </w:pPr>
      <w:r w:rsidRPr="00906F35">
        <w:rPr>
          <w:rFonts w:asciiTheme="minorHAnsi" w:hAnsiTheme="minorHAnsi" w:cstheme="minorHAnsi"/>
          <w:i/>
          <w:iCs/>
          <w:sz w:val="20"/>
          <w:szCs w:val="20"/>
          <w:lang w:val="es-EC"/>
        </w:rPr>
        <w:t xml:space="preserve">Los autores declaran que no existen conflicto de interés posibles </w:t>
      </w:r>
    </w:p>
    <w:p w14:paraId="12B12EF8" w14:textId="77777777" w:rsidR="009F3108" w:rsidRPr="00906F35" w:rsidRDefault="009F3108" w:rsidP="003B0FE5">
      <w:pPr>
        <w:jc w:val="right"/>
        <w:rPr>
          <w:rFonts w:asciiTheme="minorHAnsi" w:hAnsiTheme="minorHAnsi" w:cstheme="minorHAnsi"/>
          <w:b/>
          <w:bCs/>
          <w:i/>
          <w:iCs/>
          <w:color w:val="590000"/>
          <w:sz w:val="22"/>
          <w:szCs w:val="22"/>
          <w:lang w:val="es-EC"/>
        </w:rPr>
      </w:pPr>
      <w:r w:rsidRPr="00906F35">
        <w:rPr>
          <w:rFonts w:asciiTheme="minorHAnsi" w:hAnsiTheme="minorHAnsi" w:cstheme="minorHAnsi"/>
          <w:b/>
          <w:bCs/>
          <w:i/>
          <w:iCs/>
          <w:color w:val="590000"/>
          <w:sz w:val="22"/>
          <w:szCs w:val="22"/>
          <w:lang w:val="es-EC"/>
        </w:rPr>
        <w:t xml:space="preserve">FINANCIAMIENTO </w:t>
      </w:r>
    </w:p>
    <w:p w14:paraId="326388C8" w14:textId="77777777" w:rsidR="009F3108" w:rsidRPr="00906F35" w:rsidRDefault="009F3108" w:rsidP="003B0FE5">
      <w:pPr>
        <w:tabs>
          <w:tab w:val="left" w:pos="1188"/>
        </w:tabs>
        <w:ind w:left="720" w:hanging="720"/>
        <w:jc w:val="right"/>
        <w:rPr>
          <w:rFonts w:asciiTheme="minorHAnsi" w:hAnsiTheme="minorHAnsi" w:cstheme="minorHAnsi"/>
          <w:i/>
          <w:iCs/>
          <w:sz w:val="20"/>
          <w:szCs w:val="20"/>
          <w:lang w:val="es-EC"/>
        </w:rPr>
      </w:pPr>
      <w:r w:rsidRPr="00906F35">
        <w:rPr>
          <w:rFonts w:asciiTheme="minorHAnsi" w:hAnsiTheme="minorHAnsi" w:cstheme="minorHAnsi"/>
          <w:i/>
          <w:iCs/>
          <w:sz w:val="20"/>
          <w:szCs w:val="20"/>
          <w:lang w:val="es-EC"/>
        </w:rPr>
        <w:t>No existió asistencia de financiamiento de parte de pares externos al presente artículo.</w:t>
      </w:r>
    </w:p>
    <w:p w14:paraId="2F832C56" w14:textId="77777777" w:rsidR="009F3108" w:rsidRPr="00906F35" w:rsidRDefault="009F3108" w:rsidP="003B0FE5">
      <w:pPr>
        <w:jc w:val="right"/>
        <w:rPr>
          <w:rFonts w:asciiTheme="minorHAnsi" w:hAnsiTheme="minorHAnsi" w:cstheme="minorHAnsi"/>
          <w:b/>
          <w:bCs/>
          <w:i/>
          <w:iCs/>
          <w:color w:val="590000"/>
          <w:sz w:val="22"/>
          <w:szCs w:val="22"/>
          <w:lang w:val="es-EC"/>
        </w:rPr>
      </w:pPr>
      <w:r w:rsidRPr="00906F35">
        <w:rPr>
          <w:rFonts w:asciiTheme="minorHAnsi" w:hAnsiTheme="minorHAnsi" w:cstheme="minorHAnsi"/>
          <w:b/>
          <w:bCs/>
          <w:i/>
          <w:iCs/>
          <w:color w:val="590000"/>
          <w:sz w:val="22"/>
          <w:szCs w:val="22"/>
          <w:lang w:val="es-EC"/>
        </w:rPr>
        <w:t xml:space="preserve">NOTA: </w:t>
      </w:r>
    </w:p>
    <w:p w14:paraId="5BAB7A9D" w14:textId="7A72017D" w:rsidR="009F3108" w:rsidRPr="00D22E4F" w:rsidRDefault="009F3108" w:rsidP="003B0FE5">
      <w:pPr>
        <w:tabs>
          <w:tab w:val="left" w:pos="1188"/>
        </w:tabs>
        <w:ind w:left="720" w:hanging="720"/>
        <w:jc w:val="right"/>
        <w:rPr>
          <w:rFonts w:asciiTheme="minorHAnsi" w:hAnsiTheme="minorHAnsi" w:cstheme="minorHAnsi"/>
          <w:i/>
          <w:iCs/>
          <w:sz w:val="20"/>
          <w:szCs w:val="20"/>
          <w:lang w:val="es-EC"/>
        </w:rPr>
      </w:pPr>
      <w:r w:rsidRPr="00906F35">
        <w:rPr>
          <w:rFonts w:asciiTheme="minorHAnsi" w:hAnsiTheme="minorHAnsi" w:cstheme="minorHAnsi"/>
          <w:i/>
          <w:iCs/>
          <w:sz w:val="20"/>
          <w:szCs w:val="20"/>
          <w:lang w:val="es-EC"/>
        </w:rPr>
        <w:t>El articulo no es producto de una publicación anterior.</w:t>
      </w:r>
    </w:p>
    <w:sectPr w:rsidR="009F3108" w:rsidRPr="00D22E4F" w:rsidSect="00201CBD">
      <w:headerReference w:type="even" r:id="rId15"/>
      <w:headerReference w:type="default" r:id="rId16"/>
      <w:footerReference w:type="even" r:id="rId17"/>
      <w:footerReference w:type="default" r:id="rId18"/>
      <w:headerReference w:type="first" r:id="rId19"/>
      <w:footerReference w:type="first" r:id="rId20"/>
      <w:pgSz w:w="11906" w:h="16838" w:code="9"/>
      <w:pgMar w:top="1276" w:right="1418" w:bottom="1418" w:left="1418" w:header="964" w:footer="9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11EBF" w14:textId="77777777" w:rsidR="009632B5" w:rsidRDefault="009632B5" w:rsidP="00F16F94">
      <w:r>
        <w:separator/>
      </w:r>
    </w:p>
  </w:endnote>
  <w:endnote w:type="continuationSeparator" w:id="0">
    <w:p w14:paraId="43E11254" w14:textId="77777777" w:rsidR="009632B5" w:rsidRDefault="009632B5" w:rsidP="00F16F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roid Sans">
    <w:altName w:val="Segoe UI"/>
    <w:charset w:val="00"/>
    <w:family w:val="auto"/>
    <w:pitch w:val="variable"/>
  </w:font>
  <w:font w:name="NewAsterLTStd">
    <w:altName w:val="Cambria"/>
    <w:charset w:val="00"/>
    <w:family w:val="roman"/>
    <w:pitch w:val="default"/>
    <w:sig w:usb0="00000000" w:usb1="00000000" w:usb2="00000010" w:usb3="00000000" w:csb0="00020003"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0365377"/>
      <w:docPartObj>
        <w:docPartGallery w:val="Page Numbers (Bottom of Page)"/>
        <w:docPartUnique/>
      </w:docPartObj>
    </w:sdtPr>
    <w:sdtContent>
      <w:p w14:paraId="0A6A3E8B" w14:textId="35922397" w:rsidR="001E1466" w:rsidRDefault="001E1466">
        <w:pPr>
          <w:pStyle w:val="Piedepgina"/>
          <w:jc w:val="right"/>
        </w:pPr>
        <w:r>
          <w:fldChar w:fldCharType="begin"/>
        </w:r>
        <w:r>
          <w:instrText>PAGE   \* MERGEFORMAT</w:instrText>
        </w:r>
        <w:r>
          <w:fldChar w:fldCharType="separate"/>
        </w:r>
        <w:r>
          <w:t>2</w:t>
        </w:r>
        <w:r>
          <w:fldChar w:fldCharType="end"/>
        </w:r>
      </w:p>
    </w:sdtContent>
  </w:sdt>
  <w:p w14:paraId="514EF02B" w14:textId="77777777" w:rsidR="001E1466" w:rsidRPr="00C662E9" w:rsidRDefault="001E1466" w:rsidP="001E1466">
    <w:pPr>
      <w:rPr>
        <w:rFonts w:asciiTheme="minorHAnsi" w:hAnsiTheme="minorHAnsi" w:cstheme="minorHAnsi"/>
        <w:noProof/>
        <w:sz w:val="18"/>
        <w:szCs w:val="18"/>
      </w:rPr>
    </w:pPr>
    <w:r w:rsidRPr="00C662E9">
      <w:rPr>
        <w:rFonts w:asciiTheme="minorHAnsi" w:hAnsiTheme="minorHAnsi" w:cstheme="minorHAnsi"/>
        <w:noProof/>
        <w:sz w:val="18"/>
        <w:szCs w:val="18"/>
      </w:rPr>
      <w:t xml:space="preserve">Las obras que se publican en Revista REG  están bajo licencia internacional Creative </w:t>
    </w:r>
  </w:p>
  <w:p w14:paraId="36BA63B4" w14:textId="604103D6" w:rsidR="001E1466" w:rsidRPr="00CD65ED" w:rsidRDefault="001E1466" w:rsidP="001E1466">
    <w:pPr>
      <w:pStyle w:val="Piedepgina"/>
      <w:tabs>
        <w:tab w:val="clear" w:pos="4252"/>
        <w:tab w:val="clear" w:pos="8504"/>
        <w:tab w:val="left" w:pos="2424"/>
      </w:tabs>
      <w:rPr>
        <w:lang w:val="en-US"/>
      </w:rPr>
    </w:pPr>
    <w:r w:rsidRPr="00C662E9">
      <w:rPr>
        <w:rFonts w:asciiTheme="minorHAnsi" w:hAnsiTheme="minorHAnsi" w:cstheme="minorHAnsi"/>
        <w:noProof/>
        <w:sz w:val="18"/>
        <w:szCs w:val="18"/>
      </w:rPr>
      <w:t xml:space="preserve">Commons Atribución-NoComercial </w:t>
    </w:r>
    <w:r>
      <w:rPr>
        <w:noProof/>
      </w:rPr>
      <w:drawing>
        <wp:anchor distT="0" distB="0" distL="114300" distR="114300" simplePos="0" relativeHeight="251800064" behindDoc="0" locked="0" layoutInCell="1" allowOverlap="1" wp14:anchorId="393D0308" wp14:editId="74AA1F06">
          <wp:simplePos x="0" y="0"/>
          <wp:positionH relativeFrom="margin">
            <wp:posOffset>0</wp:posOffset>
          </wp:positionH>
          <wp:positionV relativeFrom="margin">
            <wp:posOffset>8811895</wp:posOffset>
          </wp:positionV>
          <wp:extent cx="838200" cy="220980"/>
          <wp:effectExtent l="0" t="0" r="0" b="7620"/>
          <wp:wrapSquare wrapText="bothSides"/>
          <wp:docPr id="180648349"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220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F34A72" w14:textId="77777777" w:rsidR="00035027" w:rsidRDefault="00035027"/>
  <w:p w14:paraId="2D473035" w14:textId="77777777" w:rsidR="00035027" w:rsidRDefault="0003502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9512428"/>
      <w:docPartObj>
        <w:docPartGallery w:val="Page Numbers (Bottom of Page)"/>
        <w:docPartUnique/>
      </w:docPartObj>
    </w:sdtPr>
    <w:sdtContent>
      <w:p w14:paraId="5A094FD6" w14:textId="488373CB" w:rsidR="00F46946" w:rsidRDefault="00592CDA">
        <w:pPr>
          <w:pStyle w:val="Piedepgina"/>
          <w:jc w:val="right"/>
        </w:pPr>
        <w:r>
          <w:rPr>
            <w:noProof/>
          </w:rPr>
          <w:drawing>
            <wp:anchor distT="0" distB="0" distL="114300" distR="114300" simplePos="0" relativeHeight="251802112" behindDoc="0" locked="0" layoutInCell="1" allowOverlap="1" wp14:anchorId="3BAC2241" wp14:editId="23D11953">
              <wp:simplePos x="0" y="0"/>
              <wp:positionH relativeFrom="margin">
                <wp:posOffset>-274320</wp:posOffset>
              </wp:positionH>
              <wp:positionV relativeFrom="margin">
                <wp:posOffset>8385175</wp:posOffset>
              </wp:positionV>
              <wp:extent cx="838200" cy="220980"/>
              <wp:effectExtent l="0" t="0" r="0" b="7620"/>
              <wp:wrapSquare wrapText="bothSides"/>
              <wp:docPr id="1332782580"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220980"/>
                      </a:xfrm>
                      <a:prstGeom prst="rect">
                        <a:avLst/>
                      </a:prstGeom>
                      <a:noFill/>
                      <a:ln>
                        <a:noFill/>
                      </a:ln>
                    </pic:spPr>
                  </pic:pic>
                </a:graphicData>
              </a:graphic>
              <wp14:sizeRelH relativeFrom="page">
                <wp14:pctWidth>0</wp14:pctWidth>
              </wp14:sizeRelH>
              <wp14:sizeRelV relativeFrom="page">
                <wp14:pctHeight>0</wp14:pctHeight>
              </wp14:sizeRelV>
            </wp:anchor>
          </w:drawing>
        </w:r>
        <w:r w:rsidR="00F46946">
          <w:fldChar w:fldCharType="begin"/>
        </w:r>
        <w:r w:rsidR="00F46946">
          <w:instrText>PAGE   \* MERGEFORMAT</w:instrText>
        </w:r>
        <w:r w:rsidR="00F46946">
          <w:fldChar w:fldCharType="separate"/>
        </w:r>
        <w:r w:rsidR="00F46946">
          <w:t>2</w:t>
        </w:r>
        <w:r w:rsidR="00F46946">
          <w:fldChar w:fldCharType="end"/>
        </w:r>
      </w:p>
    </w:sdtContent>
  </w:sdt>
  <w:p w14:paraId="5B3C1415" w14:textId="1BE2D7F7" w:rsidR="001E1466" w:rsidRPr="00C662E9" w:rsidRDefault="001E1466" w:rsidP="001E1466">
    <w:pPr>
      <w:rPr>
        <w:rFonts w:asciiTheme="minorHAnsi" w:hAnsiTheme="minorHAnsi" w:cstheme="minorHAnsi"/>
        <w:noProof/>
        <w:sz w:val="18"/>
        <w:szCs w:val="18"/>
      </w:rPr>
    </w:pPr>
    <w:r w:rsidRPr="00C662E9">
      <w:rPr>
        <w:rFonts w:asciiTheme="minorHAnsi" w:hAnsiTheme="minorHAnsi" w:cstheme="minorHAnsi"/>
        <w:noProof/>
        <w:sz w:val="18"/>
        <w:szCs w:val="18"/>
      </w:rPr>
      <w:t xml:space="preserve">Las obras que se publican en Revista REG  están bajo licencia internacional Creative </w:t>
    </w:r>
  </w:p>
  <w:p w14:paraId="2ADB572D" w14:textId="3CE83BB4" w:rsidR="001E1466" w:rsidRPr="00484261" w:rsidRDefault="001E1466" w:rsidP="001E1466">
    <w:pPr>
      <w:pStyle w:val="Piedepgina"/>
      <w:tabs>
        <w:tab w:val="clear" w:pos="4252"/>
        <w:tab w:val="clear" w:pos="8504"/>
        <w:tab w:val="left" w:pos="2424"/>
      </w:tabs>
      <w:rPr>
        <w:lang w:val="es-MX"/>
      </w:rPr>
    </w:pPr>
    <w:r w:rsidRPr="00C662E9">
      <w:rPr>
        <w:rFonts w:asciiTheme="minorHAnsi" w:hAnsiTheme="minorHAnsi" w:cstheme="minorHAnsi"/>
        <w:noProof/>
        <w:sz w:val="18"/>
        <w:szCs w:val="18"/>
      </w:rPr>
      <w:t xml:space="preserve">Commons Atribución-NoComercial </w:t>
    </w:r>
  </w:p>
  <w:p w14:paraId="359C2B2B" w14:textId="297354A8" w:rsidR="00035027" w:rsidRDefault="0003502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5281"/>
      <w:docPartObj>
        <w:docPartGallery w:val="Page Numbers (Bottom of Page)"/>
        <w:docPartUnique/>
      </w:docPartObj>
    </w:sdtPr>
    <w:sdtContent>
      <w:p w14:paraId="6055CC44" w14:textId="66EB4D58" w:rsidR="00DF26B3" w:rsidRPr="00866DF8" w:rsidRDefault="00DF26B3" w:rsidP="00DF26B3">
        <w:pPr>
          <w:pStyle w:val="Piedepgina"/>
          <w:jc w:val="right"/>
          <w:rPr>
            <w:lang w:val="es-MX"/>
          </w:rPr>
        </w:pPr>
        <w:r>
          <w:fldChar w:fldCharType="begin"/>
        </w:r>
        <w:r w:rsidRPr="00866DF8">
          <w:rPr>
            <w:lang w:val="es-MX"/>
          </w:rPr>
          <w:instrText>PAGE   \* MERGEFORMAT</w:instrText>
        </w:r>
        <w:r>
          <w:fldChar w:fldCharType="separate"/>
        </w:r>
        <w:r w:rsidRPr="00866DF8">
          <w:rPr>
            <w:lang w:val="es-MX"/>
          </w:rPr>
          <w:t>1</w:t>
        </w:r>
        <w:r>
          <w:fldChar w:fldCharType="end"/>
        </w:r>
      </w:p>
    </w:sdtContent>
  </w:sdt>
  <w:p w14:paraId="42F08056" w14:textId="77777777" w:rsidR="007A2A21" w:rsidRPr="00C662E9" w:rsidRDefault="007A2A21" w:rsidP="007A2A21">
    <w:pPr>
      <w:rPr>
        <w:rFonts w:asciiTheme="minorHAnsi" w:hAnsiTheme="minorHAnsi" w:cstheme="minorHAnsi"/>
        <w:noProof/>
        <w:sz w:val="18"/>
        <w:szCs w:val="18"/>
      </w:rPr>
    </w:pPr>
    <w:bookmarkStart w:id="24" w:name="_Hlk196901654"/>
    <w:bookmarkStart w:id="25" w:name="_Hlk196901655"/>
    <w:bookmarkStart w:id="26" w:name="_Hlk196901918"/>
    <w:bookmarkStart w:id="27" w:name="_Hlk196901919"/>
    <w:bookmarkStart w:id="28" w:name="_Hlk196902204"/>
    <w:bookmarkStart w:id="29" w:name="_Hlk196902205"/>
    <w:bookmarkStart w:id="30" w:name="_Hlk196902886"/>
    <w:bookmarkStart w:id="31" w:name="_Hlk196902887"/>
    <w:bookmarkStart w:id="32" w:name="_Hlk196902897"/>
    <w:bookmarkStart w:id="33" w:name="_Hlk196902898"/>
    <w:bookmarkStart w:id="34" w:name="_Hlk196902906"/>
    <w:bookmarkStart w:id="35" w:name="_Hlk196902907"/>
    <w:r w:rsidRPr="00C662E9">
      <w:rPr>
        <w:rFonts w:asciiTheme="minorHAnsi" w:hAnsiTheme="minorHAnsi" w:cstheme="minorHAnsi"/>
        <w:noProof/>
        <w:sz w:val="18"/>
        <w:szCs w:val="18"/>
      </w:rPr>
      <w:t xml:space="preserve">Las obras que se publican en Revista REG  están bajo licencia internacional Creative </w:t>
    </w:r>
  </w:p>
  <w:p w14:paraId="0E31A5F2" w14:textId="1EAFD60A" w:rsidR="00DF26B3" w:rsidRPr="007A2A21" w:rsidRDefault="007A2A21" w:rsidP="007A2A21">
    <w:pPr>
      <w:jc w:val="both"/>
      <w:rPr>
        <w:rFonts w:asciiTheme="minorHAnsi" w:hAnsiTheme="minorHAnsi" w:cstheme="minorHAnsi"/>
        <w:sz w:val="18"/>
        <w:szCs w:val="18"/>
        <w:lang w:val="en-US"/>
      </w:rPr>
    </w:pPr>
    <w:r w:rsidRPr="00C662E9">
      <w:rPr>
        <w:rFonts w:asciiTheme="minorHAnsi" w:hAnsiTheme="minorHAnsi" w:cstheme="minorHAnsi"/>
        <w:noProof/>
        <w:sz w:val="18"/>
        <w:szCs w:val="18"/>
      </w:rPr>
      <w:t>Commons Atribución-NoComercial 4.0.</w:t>
    </w:r>
    <w:r>
      <w:rPr>
        <w:noProof/>
      </w:rPr>
      <w:drawing>
        <wp:anchor distT="0" distB="0" distL="114300" distR="114300" simplePos="0" relativeHeight="251788800" behindDoc="0" locked="0" layoutInCell="1" allowOverlap="1" wp14:anchorId="24BF0F05" wp14:editId="50AFE6D1">
          <wp:simplePos x="0" y="0"/>
          <wp:positionH relativeFrom="margin">
            <wp:align>left</wp:align>
          </wp:positionH>
          <wp:positionV relativeFrom="margin">
            <wp:posOffset>8840470</wp:posOffset>
          </wp:positionV>
          <wp:extent cx="838200" cy="220980"/>
          <wp:effectExtent l="0" t="0" r="0" b="7620"/>
          <wp:wrapSquare wrapText="bothSides"/>
          <wp:docPr id="301023259"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22098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24"/>
    <w:bookmarkEnd w:id="25"/>
    <w:bookmarkEnd w:id="26"/>
    <w:bookmarkEnd w:id="27"/>
    <w:bookmarkEnd w:id="28"/>
    <w:bookmarkEnd w:id="29"/>
    <w:bookmarkEnd w:id="30"/>
    <w:bookmarkEnd w:id="31"/>
    <w:bookmarkEnd w:id="32"/>
    <w:bookmarkEnd w:id="33"/>
    <w:bookmarkEnd w:id="34"/>
    <w:bookmarkEnd w:id="35"/>
  </w:p>
  <w:p w14:paraId="576F63D4" w14:textId="77777777" w:rsidR="00035027" w:rsidRDefault="00035027"/>
  <w:p w14:paraId="7A3B62CA" w14:textId="77777777" w:rsidR="00035027" w:rsidRDefault="0003502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FFEEB" w14:textId="77777777" w:rsidR="009632B5" w:rsidRDefault="009632B5" w:rsidP="00F16F94">
      <w:r>
        <w:separator/>
      </w:r>
    </w:p>
  </w:footnote>
  <w:footnote w:type="continuationSeparator" w:id="0">
    <w:p w14:paraId="53CA97E4" w14:textId="77777777" w:rsidR="009632B5" w:rsidRDefault="009632B5" w:rsidP="00F16F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D40A8" w14:textId="77777777" w:rsidR="001E1466" w:rsidRPr="00B07A1B" w:rsidRDefault="001E1466" w:rsidP="001E1466">
    <w:pPr>
      <w:pStyle w:val="Piedepgina"/>
    </w:pPr>
    <w:r w:rsidRPr="00CF5DB4">
      <w:rPr>
        <w:rFonts w:ascii="Georgia" w:hAnsi="Georgia" w:cs="Arial"/>
        <w:noProof/>
        <w:color w:val="590000"/>
        <w:szCs w:val="20"/>
        <w:lang w:val="en-US"/>
      </w:rPr>
      <w:drawing>
        <wp:anchor distT="0" distB="0" distL="114300" distR="114300" simplePos="0" relativeHeight="251791872" behindDoc="0" locked="0" layoutInCell="1" allowOverlap="1" wp14:anchorId="3589BE3B" wp14:editId="0053BBBC">
          <wp:simplePos x="0" y="0"/>
          <wp:positionH relativeFrom="column">
            <wp:posOffset>3747770</wp:posOffset>
          </wp:positionH>
          <wp:positionV relativeFrom="paragraph">
            <wp:posOffset>-433070</wp:posOffset>
          </wp:positionV>
          <wp:extent cx="2194274" cy="835580"/>
          <wp:effectExtent l="0" t="0" r="0" b="3175"/>
          <wp:wrapNone/>
          <wp:docPr id="390595712"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
                    <a:extLst>
                      <a:ext uri="{28A0092B-C50C-407E-A947-70E740481C1C}">
                        <a14:useLocalDpi xmlns:a14="http://schemas.microsoft.com/office/drawing/2010/main" val="0"/>
                      </a:ext>
                    </a:extLst>
                  </a:blip>
                  <a:srcRect t="16000" b="45920"/>
                  <a:stretch/>
                </pic:blipFill>
                <pic:spPr bwMode="auto">
                  <a:xfrm>
                    <a:off x="0" y="0"/>
                    <a:ext cx="2194274" cy="8355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7164B">
      <w:rPr>
        <w:color w:val="590000"/>
      </w:rPr>
      <w:t>R</w:t>
    </w:r>
    <w:r>
      <w:rPr>
        <w:color w:val="590000"/>
      </w:rPr>
      <w:t xml:space="preserve">evista de Estudios Generales </w:t>
    </w:r>
    <w:r w:rsidRPr="00E7164B">
      <w:rPr>
        <w:color w:val="590000"/>
      </w:rPr>
      <w:t>(</w:t>
    </w:r>
    <w:r w:rsidRPr="002E3933">
      <w:rPr>
        <w:rFonts w:ascii="Georgia" w:hAnsi="Georgia" w:cs="Arial"/>
        <w:color w:val="590000"/>
        <w:szCs w:val="20"/>
        <w:lang w:val="es-EC"/>
      </w:rPr>
      <w:t>REG</w:t>
    </w:r>
    <w:r>
      <w:rPr>
        <w:rFonts w:ascii="Georgia" w:hAnsi="Georgia" w:cs="Arial"/>
        <w:color w:val="590000"/>
        <w:szCs w:val="20"/>
        <w:lang w:val="es-EC"/>
      </w:rPr>
      <w:t>).</w:t>
    </w:r>
  </w:p>
  <w:p w14:paraId="00563EB5" w14:textId="77777777" w:rsidR="001E1466" w:rsidRDefault="001E1466" w:rsidP="001E1466">
    <w:pPr>
      <w:pStyle w:val="Piedepgina"/>
      <w:tabs>
        <w:tab w:val="clear" w:pos="4252"/>
        <w:tab w:val="clear" w:pos="8504"/>
        <w:tab w:val="left" w:pos="5664"/>
      </w:tabs>
      <w:rPr>
        <w:rFonts w:ascii="Georgia" w:hAnsi="Georgia" w:cs="Arial"/>
        <w:color w:val="590000"/>
        <w:szCs w:val="20"/>
        <w:lang w:val="es-EC"/>
      </w:rPr>
    </w:pPr>
    <w:r w:rsidRPr="00D93430">
      <w:rPr>
        <w:rFonts w:ascii="Georgia" w:hAnsi="Georgia" w:cs="Arial"/>
        <w:color w:val="590000"/>
        <w:szCs w:val="20"/>
        <w:lang w:val="es-EC"/>
      </w:rPr>
      <w:t xml:space="preserve">ISSN: </w:t>
    </w:r>
    <w:r w:rsidRPr="002E3933">
      <w:rPr>
        <w:rFonts w:ascii="Georgia" w:hAnsi="Georgia" w:cs="Arial"/>
        <w:color w:val="590000"/>
        <w:szCs w:val="20"/>
        <w:lang w:val="es-EC"/>
      </w:rPr>
      <w:t>3073-1259Vol.</w:t>
    </w:r>
    <w:r>
      <w:rPr>
        <w:rFonts w:ascii="Georgia" w:hAnsi="Georgia" w:cs="Arial"/>
        <w:color w:val="590000"/>
        <w:szCs w:val="20"/>
        <w:lang w:val="es-EC"/>
      </w:rPr>
      <w:t xml:space="preserve">4 </w:t>
    </w:r>
    <w:r w:rsidRPr="002E3933">
      <w:rPr>
        <w:rFonts w:ascii="Georgia" w:hAnsi="Georgia" w:cs="Arial"/>
        <w:color w:val="590000"/>
        <w:szCs w:val="20"/>
        <w:lang w:val="es-EC"/>
      </w:rPr>
      <w:t>(N°.</w:t>
    </w:r>
    <w:r>
      <w:rPr>
        <w:rFonts w:ascii="Georgia" w:hAnsi="Georgia" w:cs="Arial"/>
        <w:color w:val="590000"/>
        <w:szCs w:val="20"/>
        <w:lang w:val="es-EC"/>
      </w:rPr>
      <w:t>2</w:t>
    </w:r>
    <w:r w:rsidRPr="002E3933">
      <w:rPr>
        <w:rFonts w:ascii="Georgia" w:hAnsi="Georgia" w:cs="Arial"/>
        <w:color w:val="590000"/>
        <w:szCs w:val="20"/>
        <w:lang w:val="es-EC"/>
      </w:rPr>
      <w:t>).</w:t>
    </w:r>
    <w:r>
      <w:rPr>
        <w:rFonts w:ascii="Georgia" w:hAnsi="Georgia" w:cs="Arial"/>
        <w:color w:val="590000"/>
        <w:szCs w:val="20"/>
        <w:lang w:val="es-EC"/>
      </w:rPr>
      <w:t xml:space="preserve"> abril - junio 2025</w:t>
    </w:r>
  </w:p>
  <w:p w14:paraId="07B058C9" w14:textId="609E2714" w:rsidR="001E1466" w:rsidRPr="00D93430" w:rsidRDefault="001E1466" w:rsidP="001E1466">
    <w:pPr>
      <w:pStyle w:val="Piedepgina"/>
      <w:tabs>
        <w:tab w:val="clear" w:pos="4252"/>
        <w:tab w:val="clear" w:pos="8504"/>
        <w:tab w:val="left" w:pos="5664"/>
      </w:tabs>
      <w:rPr>
        <w:rFonts w:ascii="Georgia" w:hAnsi="Georgia" w:cs="Arial"/>
        <w:color w:val="590000"/>
        <w:szCs w:val="20"/>
        <w:lang w:val="es-EC"/>
      </w:rPr>
    </w:pPr>
    <w:r>
      <w:rPr>
        <w:rFonts w:ascii="Georgia" w:hAnsi="Georgia" w:cs="Arial"/>
        <w:color w:val="590000"/>
        <w:szCs w:val="20"/>
        <w:lang w:val="es-EC"/>
      </w:rPr>
      <w:t>DOI:</w:t>
    </w:r>
    <w:r w:rsidRPr="002D1413">
      <w:rPr>
        <w:rFonts w:ascii="Georgia" w:hAnsi="Georgia" w:cs="Arial"/>
        <w:color w:val="590000"/>
        <w:szCs w:val="20"/>
        <w:lang w:val="es-EC"/>
      </w:rPr>
      <w:t>10.</w:t>
    </w:r>
  </w:p>
  <w:p w14:paraId="34D78F17" w14:textId="6CCBE799" w:rsidR="00F46946" w:rsidRPr="001E1466" w:rsidRDefault="001E1466" w:rsidP="001E1466">
    <w:pPr>
      <w:pStyle w:val="Encabezado"/>
      <w:tabs>
        <w:tab w:val="clear" w:pos="4252"/>
        <w:tab w:val="clear" w:pos="8504"/>
        <w:tab w:val="left" w:pos="2568"/>
      </w:tabs>
      <w:rPr>
        <w:color w:val="C45911" w:themeColor="accent2" w:themeShade="BF"/>
        <w:lang w:val="es-EC"/>
      </w:rPr>
    </w:pPr>
    <w:r w:rsidRPr="00D86CBF">
      <w:rPr>
        <w:noProof/>
        <w:color w:val="C45911" w:themeColor="accent2" w:themeShade="BF"/>
      </w:rPr>
      <mc:AlternateContent>
        <mc:Choice Requires="wps">
          <w:drawing>
            <wp:anchor distT="4294967295" distB="4294967295" distL="114300" distR="114300" simplePos="0" relativeHeight="251790848" behindDoc="0" locked="0" layoutInCell="1" allowOverlap="1" wp14:anchorId="2755D272" wp14:editId="22772D45">
              <wp:simplePos x="0" y="0"/>
              <wp:positionH relativeFrom="column">
                <wp:posOffset>-16510</wp:posOffset>
              </wp:positionH>
              <wp:positionV relativeFrom="paragraph">
                <wp:posOffset>106680</wp:posOffset>
              </wp:positionV>
              <wp:extent cx="5806440" cy="0"/>
              <wp:effectExtent l="0" t="0" r="0" b="0"/>
              <wp:wrapNone/>
              <wp:docPr id="1494779102" name="Conector recto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06440" cy="0"/>
                      </a:xfrm>
                      <a:prstGeom prst="line">
                        <a:avLst/>
                      </a:prstGeom>
                      <a:ln/>
                    </wps:spPr>
                    <wps:style>
                      <a:lnRef idx="3">
                        <a:schemeClr val="accent2"/>
                      </a:lnRef>
                      <a:fillRef idx="0">
                        <a:schemeClr val="accent2"/>
                      </a:fillRef>
                      <a:effectRef idx="2">
                        <a:schemeClr val="accent2"/>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78D4246" id="Conector recto 4" o:spid="_x0000_s1026" style="position:absolute;z-index:2517908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pt,8.4pt" to="455.9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" strokecolor="#ed7d31 [3205]" strokeweight="1.5pt">
              <v:stroke joinstyle="miter"/>
              <o:lock v:ext="edit" shapetype="f"/>
            </v:line>
          </w:pict>
        </mc:Fallback>
      </mc:AlternateContent>
    </w:r>
  </w:p>
  <w:p w14:paraId="5B9DB68C" w14:textId="77777777" w:rsidR="00035027" w:rsidRDefault="00035027"/>
  <w:p w14:paraId="07EF7E3D" w14:textId="77777777" w:rsidR="00035027" w:rsidRDefault="0003502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66454" w14:textId="77777777" w:rsidR="00411EDF" w:rsidRPr="00B07A1B" w:rsidRDefault="00411EDF" w:rsidP="00411EDF">
    <w:pPr>
      <w:pStyle w:val="Piedepgina"/>
    </w:pPr>
    <w:r w:rsidRPr="00CF5DB4">
      <w:rPr>
        <w:rFonts w:ascii="Georgia" w:hAnsi="Georgia" w:cs="Arial"/>
        <w:noProof/>
        <w:color w:val="590000"/>
        <w:szCs w:val="20"/>
        <w:lang w:val="en-US"/>
      </w:rPr>
      <w:drawing>
        <wp:anchor distT="0" distB="0" distL="114300" distR="114300" simplePos="0" relativeHeight="251804160" behindDoc="0" locked="0" layoutInCell="1" allowOverlap="1" wp14:anchorId="71C02BF6" wp14:editId="7463834F">
          <wp:simplePos x="0" y="0"/>
          <wp:positionH relativeFrom="column">
            <wp:posOffset>3747770</wp:posOffset>
          </wp:positionH>
          <wp:positionV relativeFrom="paragraph">
            <wp:posOffset>-433070</wp:posOffset>
          </wp:positionV>
          <wp:extent cx="2194274" cy="835580"/>
          <wp:effectExtent l="0" t="0" r="0" b="3175"/>
          <wp:wrapNone/>
          <wp:docPr id="632342427"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
                    <a:extLst>
                      <a:ext uri="{28A0092B-C50C-407E-A947-70E740481C1C}">
                        <a14:useLocalDpi xmlns:a14="http://schemas.microsoft.com/office/drawing/2010/main" val="0"/>
                      </a:ext>
                    </a:extLst>
                  </a:blip>
                  <a:srcRect t="16000" b="45920"/>
                  <a:stretch/>
                </pic:blipFill>
                <pic:spPr bwMode="auto">
                  <a:xfrm>
                    <a:off x="0" y="0"/>
                    <a:ext cx="2194274" cy="8355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7164B">
      <w:rPr>
        <w:color w:val="590000"/>
      </w:rPr>
      <w:t>R</w:t>
    </w:r>
    <w:r>
      <w:rPr>
        <w:color w:val="590000"/>
      </w:rPr>
      <w:t xml:space="preserve">evista de Estudios Generales </w:t>
    </w:r>
    <w:r w:rsidRPr="00E7164B">
      <w:rPr>
        <w:color w:val="590000"/>
      </w:rPr>
      <w:t>(</w:t>
    </w:r>
    <w:r w:rsidRPr="002E3933">
      <w:rPr>
        <w:rFonts w:ascii="Georgia" w:hAnsi="Georgia" w:cs="Arial"/>
        <w:color w:val="590000"/>
        <w:szCs w:val="20"/>
        <w:lang w:val="es-EC"/>
      </w:rPr>
      <w:t>REG</w:t>
    </w:r>
    <w:r>
      <w:rPr>
        <w:rFonts w:ascii="Georgia" w:hAnsi="Georgia" w:cs="Arial"/>
        <w:color w:val="590000"/>
        <w:szCs w:val="20"/>
        <w:lang w:val="es-EC"/>
      </w:rPr>
      <w:t>).</w:t>
    </w:r>
  </w:p>
  <w:p w14:paraId="49A3C807" w14:textId="25FE7898" w:rsidR="00411EDF" w:rsidRDefault="00411EDF" w:rsidP="00411EDF">
    <w:pPr>
      <w:pStyle w:val="Piedepgina"/>
      <w:tabs>
        <w:tab w:val="clear" w:pos="4252"/>
        <w:tab w:val="clear" w:pos="8504"/>
        <w:tab w:val="left" w:pos="5664"/>
      </w:tabs>
      <w:rPr>
        <w:rFonts w:ascii="Georgia" w:hAnsi="Georgia" w:cs="Arial"/>
        <w:color w:val="590000"/>
        <w:szCs w:val="20"/>
        <w:lang w:val="es-EC"/>
      </w:rPr>
    </w:pPr>
    <w:r w:rsidRPr="00D93430">
      <w:rPr>
        <w:rFonts w:ascii="Georgia" w:hAnsi="Georgia" w:cs="Arial"/>
        <w:color w:val="590000"/>
        <w:szCs w:val="20"/>
        <w:lang w:val="es-EC"/>
      </w:rPr>
      <w:t xml:space="preserve">ISSN: </w:t>
    </w:r>
    <w:r w:rsidRPr="002E3933">
      <w:rPr>
        <w:rFonts w:ascii="Georgia" w:hAnsi="Georgia" w:cs="Arial"/>
        <w:color w:val="590000"/>
        <w:szCs w:val="20"/>
        <w:lang w:val="es-EC"/>
      </w:rPr>
      <w:t>3073-1259Vol.</w:t>
    </w:r>
    <w:r w:rsidR="00EA4C81">
      <w:rPr>
        <w:rFonts w:ascii="Georgia" w:hAnsi="Georgia" w:cs="Arial"/>
        <w:color w:val="590000"/>
        <w:szCs w:val="20"/>
        <w:lang w:val="es-EC"/>
      </w:rPr>
      <w:t>5</w:t>
    </w:r>
    <w:r>
      <w:rPr>
        <w:rFonts w:ascii="Georgia" w:hAnsi="Georgia" w:cs="Arial"/>
        <w:color w:val="590000"/>
        <w:szCs w:val="20"/>
        <w:lang w:val="es-EC"/>
      </w:rPr>
      <w:t xml:space="preserve"> </w:t>
    </w:r>
    <w:r w:rsidRPr="002E3933">
      <w:rPr>
        <w:rFonts w:ascii="Georgia" w:hAnsi="Georgia" w:cs="Arial"/>
        <w:color w:val="590000"/>
        <w:szCs w:val="20"/>
        <w:lang w:val="es-EC"/>
      </w:rPr>
      <w:t>(N°.</w:t>
    </w:r>
    <w:r w:rsidR="0017711D">
      <w:rPr>
        <w:rFonts w:ascii="Georgia" w:hAnsi="Georgia" w:cs="Arial"/>
        <w:color w:val="590000"/>
        <w:szCs w:val="20"/>
        <w:lang w:val="es-EC"/>
      </w:rPr>
      <w:t>3</w:t>
    </w:r>
    <w:r w:rsidRPr="002E3933">
      <w:rPr>
        <w:rFonts w:ascii="Georgia" w:hAnsi="Georgia" w:cs="Arial"/>
        <w:color w:val="590000"/>
        <w:szCs w:val="20"/>
        <w:lang w:val="es-EC"/>
      </w:rPr>
      <w:t>).</w:t>
    </w:r>
    <w:r>
      <w:rPr>
        <w:rFonts w:ascii="Georgia" w:hAnsi="Georgia" w:cs="Arial"/>
        <w:color w:val="590000"/>
        <w:szCs w:val="20"/>
        <w:lang w:val="es-EC"/>
      </w:rPr>
      <w:t xml:space="preserve"> </w:t>
    </w:r>
    <w:r w:rsidR="0017711D">
      <w:rPr>
        <w:rFonts w:ascii="Georgia" w:hAnsi="Georgia" w:cs="Arial"/>
        <w:color w:val="590000"/>
        <w:szCs w:val="20"/>
        <w:lang w:val="es-EC"/>
      </w:rPr>
      <w:t>julio- septiembre</w:t>
    </w:r>
    <w:r>
      <w:rPr>
        <w:rFonts w:ascii="Georgia" w:hAnsi="Georgia" w:cs="Arial"/>
        <w:color w:val="590000"/>
        <w:szCs w:val="20"/>
        <w:lang w:val="es-EC"/>
      </w:rPr>
      <w:t xml:space="preserve"> 202</w:t>
    </w:r>
    <w:r w:rsidR="00F547B8">
      <w:rPr>
        <w:rFonts w:ascii="Georgia" w:hAnsi="Georgia" w:cs="Arial"/>
        <w:color w:val="590000"/>
        <w:szCs w:val="20"/>
        <w:lang w:val="es-EC"/>
      </w:rPr>
      <w:t>6</w:t>
    </w:r>
  </w:p>
  <w:p w14:paraId="2B3D8265" w14:textId="2B4DC2F2" w:rsidR="00411EDF" w:rsidRPr="00D93430" w:rsidRDefault="00411EDF" w:rsidP="00411EDF">
    <w:pPr>
      <w:pStyle w:val="Piedepgina"/>
      <w:tabs>
        <w:tab w:val="clear" w:pos="4252"/>
        <w:tab w:val="clear" w:pos="8504"/>
        <w:tab w:val="left" w:pos="5664"/>
      </w:tabs>
      <w:rPr>
        <w:rFonts w:ascii="Georgia" w:hAnsi="Georgia" w:cs="Arial"/>
        <w:color w:val="590000"/>
        <w:szCs w:val="20"/>
        <w:lang w:val="es-EC"/>
      </w:rPr>
    </w:pPr>
    <w:r>
      <w:rPr>
        <w:rFonts w:ascii="Georgia" w:hAnsi="Georgia" w:cs="Arial"/>
        <w:color w:val="590000"/>
        <w:szCs w:val="20"/>
        <w:lang w:val="es-EC"/>
      </w:rPr>
      <w:t>DOI:</w:t>
    </w:r>
    <w:r w:rsidR="00A3436F" w:rsidRPr="00A3436F">
      <w:t xml:space="preserve"> </w:t>
    </w:r>
  </w:p>
  <w:p w14:paraId="12AA0C3F" w14:textId="51DF5F3A" w:rsidR="00035027" w:rsidRPr="008143BE" w:rsidRDefault="001E1466" w:rsidP="008143BE">
    <w:pPr>
      <w:pStyle w:val="Encabezado"/>
      <w:tabs>
        <w:tab w:val="clear" w:pos="4252"/>
        <w:tab w:val="clear" w:pos="8504"/>
        <w:tab w:val="left" w:pos="2568"/>
      </w:tabs>
      <w:rPr>
        <w:color w:val="C45911" w:themeColor="accent2" w:themeShade="BF"/>
        <w:lang w:val="es-EC"/>
      </w:rPr>
    </w:pPr>
    <w:r w:rsidRPr="00D86CBF">
      <w:rPr>
        <w:noProof/>
        <w:color w:val="C45911" w:themeColor="accent2" w:themeShade="BF"/>
      </w:rPr>
      <mc:AlternateContent>
        <mc:Choice Requires="wps">
          <w:drawing>
            <wp:anchor distT="4294967295" distB="4294967295" distL="114300" distR="114300" simplePos="0" relativeHeight="251796992" behindDoc="0" locked="0" layoutInCell="1" allowOverlap="1" wp14:anchorId="2BED35E2" wp14:editId="4638F81E">
              <wp:simplePos x="0" y="0"/>
              <wp:positionH relativeFrom="column">
                <wp:posOffset>-16510</wp:posOffset>
              </wp:positionH>
              <wp:positionV relativeFrom="paragraph">
                <wp:posOffset>106680</wp:posOffset>
              </wp:positionV>
              <wp:extent cx="5806440" cy="0"/>
              <wp:effectExtent l="0" t="0" r="0" b="0"/>
              <wp:wrapNone/>
              <wp:docPr id="1686991959" name="Conector recto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06440" cy="0"/>
                      </a:xfrm>
                      <a:prstGeom prst="line">
                        <a:avLst/>
                      </a:prstGeom>
                      <a:ln/>
                    </wps:spPr>
                    <wps:style>
                      <a:lnRef idx="3">
                        <a:schemeClr val="accent2"/>
                      </a:lnRef>
                      <a:fillRef idx="0">
                        <a:schemeClr val="accent2"/>
                      </a:fillRef>
                      <a:effectRef idx="2">
                        <a:schemeClr val="accent2"/>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268A319" id="Conector recto 4" o:spid="_x0000_s1026" style="position:absolute;z-index:2517969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pt,8.4pt" to="455.9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" strokecolor="#ed7d31 [3205]" strokeweight="1.5pt">
              <v:stroke joinstyle="miter"/>
              <o:lock v:ext="edit" shapetype="f"/>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9E0E6" w14:textId="77777777" w:rsidR="001E1466" w:rsidRPr="00B07A1B" w:rsidRDefault="001E1466" w:rsidP="001E1466">
    <w:pPr>
      <w:pStyle w:val="Piedepgina"/>
    </w:pPr>
    <w:bookmarkStart w:id="15" w:name="_Hlk182716813"/>
    <w:r w:rsidRPr="00CF5DB4">
      <w:rPr>
        <w:rFonts w:ascii="Georgia" w:hAnsi="Georgia" w:cs="Arial"/>
        <w:noProof/>
        <w:color w:val="590000"/>
        <w:szCs w:val="20"/>
        <w:lang w:val="en-US"/>
      </w:rPr>
      <w:drawing>
        <wp:anchor distT="0" distB="0" distL="114300" distR="114300" simplePos="0" relativeHeight="251794944" behindDoc="0" locked="0" layoutInCell="1" allowOverlap="1" wp14:anchorId="1FB9AD36" wp14:editId="3136C390">
          <wp:simplePos x="0" y="0"/>
          <wp:positionH relativeFrom="column">
            <wp:posOffset>3747770</wp:posOffset>
          </wp:positionH>
          <wp:positionV relativeFrom="paragraph">
            <wp:posOffset>-433070</wp:posOffset>
          </wp:positionV>
          <wp:extent cx="2194274" cy="835580"/>
          <wp:effectExtent l="0" t="0" r="0" b="3175"/>
          <wp:wrapNone/>
          <wp:docPr id="430352613"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
                    <a:extLst>
                      <a:ext uri="{28A0092B-C50C-407E-A947-70E740481C1C}">
                        <a14:useLocalDpi xmlns:a14="http://schemas.microsoft.com/office/drawing/2010/main" val="0"/>
                      </a:ext>
                    </a:extLst>
                  </a:blip>
                  <a:srcRect t="16000" b="45920"/>
                  <a:stretch/>
                </pic:blipFill>
                <pic:spPr bwMode="auto">
                  <a:xfrm>
                    <a:off x="0" y="0"/>
                    <a:ext cx="2194274" cy="8355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Start w:id="16" w:name="_Hlk181801751"/>
    <w:bookmarkStart w:id="17" w:name="_Hlk181801752"/>
    <w:bookmarkStart w:id="18" w:name="_Hlk181801810"/>
    <w:bookmarkStart w:id="19" w:name="_Hlk181801811"/>
    <w:bookmarkStart w:id="20" w:name="_Hlk181801891"/>
    <w:bookmarkStart w:id="21" w:name="_Hlk181801892"/>
    <w:bookmarkStart w:id="22" w:name="_Hlk181802064"/>
    <w:bookmarkStart w:id="23" w:name="_Hlk181802065"/>
    <w:r w:rsidRPr="00E7164B">
      <w:rPr>
        <w:color w:val="590000"/>
      </w:rPr>
      <w:t>R</w:t>
    </w:r>
    <w:r>
      <w:rPr>
        <w:color w:val="590000"/>
      </w:rPr>
      <w:t xml:space="preserve">evista de Estudios </w:t>
    </w:r>
    <w:bookmarkEnd w:id="16"/>
    <w:bookmarkEnd w:id="17"/>
    <w:bookmarkEnd w:id="18"/>
    <w:bookmarkEnd w:id="19"/>
    <w:bookmarkEnd w:id="20"/>
    <w:bookmarkEnd w:id="21"/>
    <w:bookmarkEnd w:id="22"/>
    <w:bookmarkEnd w:id="23"/>
    <w:r>
      <w:rPr>
        <w:color w:val="590000"/>
      </w:rPr>
      <w:t xml:space="preserve">Generales </w:t>
    </w:r>
    <w:r w:rsidRPr="00E7164B">
      <w:rPr>
        <w:color w:val="590000"/>
      </w:rPr>
      <w:t>(</w:t>
    </w:r>
    <w:r w:rsidRPr="002E3933">
      <w:rPr>
        <w:rFonts w:ascii="Georgia" w:hAnsi="Georgia" w:cs="Arial"/>
        <w:color w:val="590000"/>
        <w:szCs w:val="20"/>
        <w:lang w:val="es-EC"/>
      </w:rPr>
      <w:t>REG</w:t>
    </w:r>
    <w:r>
      <w:rPr>
        <w:rFonts w:ascii="Georgia" w:hAnsi="Georgia" w:cs="Arial"/>
        <w:color w:val="590000"/>
        <w:szCs w:val="20"/>
        <w:lang w:val="es-EC"/>
      </w:rPr>
      <w:t>).</w:t>
    </w:r>
  </w:p>
  <w:p w14:paraId="5FA58303" w14:textId="39564674" w:rsidR="001E1466" w:rsidRDefault="001E1466" w:rsidP="001E1466">
    <w:pPr>
      <w:pStyle w:val="Piedepgina"/>
      <w:tabs>
        <w:tab w:val="clear" w:pos="4252"/>
        <w:tab w:val="clear" w:pos="8504"/>
        <w:tab w:val="left" w:pos="5664"/>
      </w:tabs>
      <w:rPr>
        <w:rFonts w:ascii="Georgia" w:hAnsi="Georgia" w:cs="Arial"/>
        <w:color w:val="590000"/>
        <w:szCs w:val="20"/>
        <w:lang w:val="es-EC"/>
      </w:rPr>
    </w:pPr>
    <w:r w:rsidRPr="00D93430">
      <w:rPr>
        <w:rFonts w:ascii="Georgia" w:hAnsi="Georgia" w:cs="Arial"/>
        <w:color w:val="590000"/>
        <w:szCs w:val="20"/>
        <w:lang w:val="es-EC"/>
      </w:rPr>
      <w:t xml:space="preserve">ISSN: </w:t>
    </w:r>
    <w:r w:rsidRPr="002E3933">
      <w:rPr>
        <w:rFonts w:ascii="Georgia" w:hAnsi="Georgia" w:cs="Arial"/>
        <w:color w:val="590000"/>
        <w:szCs w:val="20"/>
        <w:lang w:val="es-EC"/>
      </w:rPr>
      <w:t>3073-1259Vol.</w:t>
    </w:r>
    <w:r>
      <w:rPr>
        <w:rFonts w:ascii="Georgia" w:hAnsi="Georgia" w:cs="Arial"/>
        <w:color w:val="590000"/>
        <w:szCs w:val="20"/>
        <w:lang w:val="es-EC"/>
      </w:rPr>
      <w:t xml:space="preserve">4 </w:t>
    </w:r>
    <w:r w:rsidRPr="002E3933">
      <w:rPr>
        <w:rFonts w:ascii="Georgia" w:hAnsi="Georgia" w:cs="Arial"/>
        <w:color w:val="590000"/>
        <w:szCs w:val="20"/>
        <w:lang w:val="es-EC"/>
      </w:rPr>
      <w:t>(N°.</w:t>
    </w:r>
    <w:r w:rsidR="00BC26FD">
      <w:rPr>
        <w:rFonts w:ascii="Georgia" w:hAnsi="Georgia" w:cs="Arial"/>
        <w:color w:val="590000"/>
        <w:szCs w:val="20"/>
        <w:lang w:val="es-EC"/>
      </w:rPr>
      <w:t>3</w:t>
    </w:r>
    <w:r w:rsidRPr="002E3933">
      <w:rPr>
        <w:rFonts w:ascii="Georgia" w:hAnsi="Georgia" w:cs="Arial"/>
        <w:color w:val="590000"/>
        <w:szCs w:val="20"/>
        <w:lang w:val="es-EC"/>
      </w:rPr>
      <w:t>).</w:t>
    </w:r>
    <w:r>
      <w:rPr>
        <w:rFonts w:ascii="Georgia" w:hAnsi="Georgia" w:cs="Arial"/>
        <w:color w:val="590000"/>
        <w:szCs w:val="20"/>
        <w:lang w:val="es-EC"/>
      </w:rPr>
      <w:t xml:space="preserve"> </w:t>
    </w:r>
    <w:r w:rsidR="00BC26FD">
      <w:rPr>
        <w:rFonts w:ascii="Georgia" w:hAnsi="Georgia" w:cs="Arial"/>
        <w:color w:val="590000"/>
        <w:szCs w:val="20"/>
        <w:lang w:val="es-EC"/>
      </w:rPr>
      <w:t>julio</w:t>
    </w:r>
    <w:r>
      <w:rPr>
        <w:rFonts w:ascii="Georgia" w:hAnsi="Georgia" w:cs="Arial"/>
        <w:color w:val="590000"/>
        <w:szCs w:val="20"/>
        <w:lang w:val="es-EC"/>
      </w:rPr>
      <w:t xml:space="preserve"> - </w:t>
    </w:r>
    <w:r w:rsidR="00BC26FD">
      <w:rPr>
        <w:rFonts w:ascii="Georgia" w:hAnsi="Georgia" w:cs="Arial"/>
        <w:color w:val="590000"/>
        <w:szCs w:val="20"/>
        <w:lang w:val="es-EC"/>
      </w:rPr>
      <w:t>septiembre</w:t>
    </w:r>
    <w:r>
      <w:rPr>
        <w:rFonts w:ascii="Georgia" w:hAnsi="Georgia" w:cs="Arial"/>
        <w:color w:val="590000"/>
        <w:szCs w:val="20"/>
        <w:lang w:val="es-EC"/>
      </w:rPr>
      <w:t xml:space="preserve"> 2025</w:t>
    </w:r>
  </w:p>
  <w:p w14:paraId="6B9FF16A" w14:textId="13DF7315" w:rsidR="001E1466" w:rsidRPr="00D93430" w:rsidRDefault="001E1466" w:rsidP="001E1466">
    <w:pPr>
      <w:pStyle w:val="Piedepgina"/>
      <w:tabs>
        <w:tab w:val="clear" w:pos="4252"/>
        <w:tab w:val="clear" w:pos="8504"/>
        <w:tab w:val="left" w:pos="5664"/>
      </w:tabs>
      <w:rPr>
        <w:rFonts w:ascii="Georgia" w:hAnsi="Georgia" w:cs="Arial"/>
        <w:color w:val="590000"/>
        <w:szCs w:val="20"/>
        <w:lang w:val="es-EC"/>
      </w:rPr>
    </w:pPr>
    <w:r>
      <w:rPr>
        <w:rFonts w:ascii="Georgia" w:hAnsi="Georgia" w:cs="Arial"/>
        <w:color w:val="590000"/>
        <w:szCs w:val="20"/>
        <w:lang w:val="es-EC"/>
      </w:rPr>
      <w:t>DOI:</w:t>
    </w:r>
    <w:r w:rsidR="0023015F">
      <w:rPr>
        <w:rFonts w:ascii="Georgia" w:hAnsi="Georgia" w:cs="Arial"/>
        <w:color w:val="590000"/>
        <w:szCs w:val="20"/>
        <w:lang w:val="es-EC"/>
      </w:rPr>
      <w:t xml:space="preserve"> </w:t>
    </w:r>
  </w:p>
  <w:bookmarkEnd w:id="15"/>
  <w:p w14:paraId="1ECFC6E4" w14:textId="5D712E0B" w:rsidR="00E24CDC" w:rsidRPr="001E1466" w:rsidRDefault="001E1466" w:rsidP="001E1466">
    <w:pPr>
      <w:pStyle w:val="Encabezado"/>
      <w:tabs>
        <w:tab w:val="clear" w:pos="4252"/>
        <w:tab w:val="clear" w:pos="8504"/>
        <w:tab w:val="left" w:pos="2568"/>
      </w:tabs>
      <w:rPr>
        <w:color w:val="C45911" w:themeColor="accent2" w:themeShade="BF"/>
        <w:lang w:val="es-EC"/>
      </w:rPr>
    </w:pPr>
    <w:r w:rsidRPr="00D86CBF">
      <w:rPr>
        <w:noProof/>
        <w:color w:val="C45911" w:themeColor="accent2" w:themeShade="BF"/>
      </w:rPr>
      <mc:AlternateContent>
        <mc:Choice Requires="wps">
          <w:drawing>
            <wp:anchor distT="4294967295" distB="4294967295" distL="114300" distR="114300" simplePos="0" relativeHeight="251793920" behindDoc="0" locked="0" layoutInCell="1" allowOverlap="1" wp14:anchorId="1CF94814" wp14:editId="224ED5CC">
              <wp:simplePos x="0" y="0"/>
              <wp:positionH relativeFrom="column">
                <wp:posOffset>-16510</wp:posOffset>
              </wp:positionH>
              <wp:positionV relativeFrom="paragraph">
                <wp:posOffset>106680</wp:posOffset>
              </wp:positionV>
              <wp:extent cx="5806440" cy="0"/>
              <wp:effectExtent l="0" t="0" r="0" b="0"/>
              <wp:wrapNone/>
              <wp:docPr id="247862574" name="Conector recto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06440" cy="0"/>
                      </a:xfrm>
                      <a:prstGeom prst="line">
                        <a:avLst/>
                      </a:prstGeom>
                      <a:ln/>
                    </wps:spPr>
                    <wps:style>
                      <a:lnRef idx="3">
                        <a:schemeClr val="accent2"/>
                      </a:lnRef>
                      <a:fillRef idx="0">
                        <a:schemeClr val="accent2"/>
                      </a:fillRef>
                      <a:effectRef idx="2">
                        <a:schemeClr val="accent2"/>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6B0F0A8" id="Conector recto 4" o:spid="_x0000_s1026" style="position:absolute;z-index:2517939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pt,8.4pt" to="455.9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" strokecolor="#ed7d31 [3205]" strokeweight="1.5pt">
              <v:stroke joinstyle="miter"/>
              <o:lock v:ext="edit" shapetype="f"/>
            </v:line>
          </w:pict>
        </mc:Fallback>
      </mc:AlternateContent>
    </w:r>
  </w:p>
  <w:p w14:paraId="450DDBE7" w14:textId="77777777" w:rsidR="00035027" w:rsidRDefault="00035027"/>
  <w:p w14:paraId="0A54DAFE" w14:textId="77777777" w:rsidR="00035027" w:rsidRDefault="0003502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65AC9"/>
    <w:multiLevelType w:val="multilevel"/>
    <w:tmpl w:val="4F7A7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591DE7"/>
    <w:multiLevelType w:val="hybridMultilevel"/>
    <w:tmpl w:val="50B21C16"/>
    <w:lvl w:ilvl="0" w:tplc="D8946192">
      <w:start w:val="1"/>
      <w:numFmt w:val="decimal"/>
      <w:lvlText w:val="%1."/>
      <w:lvlJc w:val="left"/>
      <w:pPr>
        <w:ind w:left="36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7306B7"/>
    <w:multiLevelType w:val="hybridMultilevel"/>
    <w:tmpl w:val="9594BED4"/>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3" w15:restartNumberingAfterBreak="0">
    <w:nsid w:val="29CC201D"/>
    <w:multiLevelType w:val="multilevel"/>
    <w:tmpl w:val="7C149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F22D52"/>
    <w:multiLevelType w:val="multilevel"/>
    <w:tmpl w:val="B0C62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311594"/>
    <w:multiLevelType w:val="hybridMultilevel"/>
    <w:tmpl w:val="1C94B4DA"/>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 w15:restartNumberingAfterBreak="0">
    <w:nsid w:val="35571051"/>
    <w:multiLevelType w:val="multilevel"/>
    <w:tmpl w:val="3CD88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4E5396"/>
    <w:multiLevelType w:val="multilevel"/>
    <w:tmpl w:val="F4422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98C3762"/>
    <w:multiLevelType w:val="hybridMultilevel"/>
    <w:tmpl w:val="ADC875A4"/>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9" w15:restartNumberingAfterBreak="0">
    <w:nsid w:val="4A381DDD"/>
    <w:multiLevelType w:val="multilevel"/>
    <w:tmpl w:val="CCA45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CB4305"/>
    <w:multiLevelType w:val="multilevel"/>
    <w:tmpl w:val="B3FE8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5FB46AE"/>
    <w:multiLevelType w:val="hybridMultilevel"/>
    <w:tmpl w:val="81BA64B6"/>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2" w15:restartNumberingAfterBreak="0">
    <w:nsid w:val="58284FA2"/>
    <w:multiLevelType w:val="multilevel"/>
    <w:tmpl w:val="86141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DD03721"/>
    <w:multiLevelType w:val="hybridMultilevel"/>
    <w:tmpl w:val="685647AA"/>
    <w:lvl w:ilvl="0" w:tplc="B3C66388">
      <w:start w:val="17"/>
      <w:numFmt w:val="decimal"/>
      <w:lvlText w:val="(%1)"/>
      <w:lvlJc w:val="left"/>
      <w:pPr>
        <w:ind w:left="145" w:hanging="505"/>
      </w:pPr>
      <w:rPr>
        <w:rFonts w:ascii="Times New Roman" w:eastAsia="Times New Roman" w:hAnsi="Times New Roman" w:cs="Times New Roman" w:hint="default"/>
        <w:b w:val="0"/>
        <w:bCs w:val="0"/>
        <w:i w:val="0"/>
        <w:iCs w:val="0"/>
        <w:spacing w:val="0"/>
        <w:w w:val="100"/>
        <w:sz w:val="24"/>
        <w:szCs w:val="24"/>
        <w:lang w:val="es-ES" w:eastAsia="en-US" w:bidi="ar-SA"/>
      </w:rPr>
    </w:lvl>
    <w:lvl w:ilvl="1" w:tplc="C69A8DEA">
      <w:start w:val="1"/>
      <w:numFmt w:val="decimal"/>
      <w:lvlText w:val="%2."/>
      <w:lvlJc w:val="left"/>
      <w:pPr>
        <w:ind w:left="866" w:hanging="360"/>
      </w:pPr>
      <w:rPr>
        <w:rFonts w:hint="default"/>
        <w:spacing w:val="0"/>
        <w:w w:val="100"/>
        <w:lang w:val="es-ES" w:eastAsia="en-US" w:bidi="ar-SA"/>
      </w:rPr>
    </w:lvl>
    <w:lvl w:ilvl="2" w:tplc="F5D8160E">
      <w:numFmt w:val="bullet"/>
      <w:lvlText w:val="•"/>
      <w:lvlJc w:val="left"/>
      <w:pPr>
        <w:ind w:left="1803" w:hanging="360"/>
      </w:pPr>
      <w:rPr>
        <w:rFonts w:hint="default"/>
        <w:lang w:val="es-ES" w:eastAsia="en-US" w:bidi="ar-SA"/>
      </w:rPr>
    </w:lvl>
    <w:lvl w:ilvl="3" w:tplc="5E4E29E2">
      <w:numFmt w:val="bullet"/>
      <w:lvlText w:val="•"/>
      <w:lvlJc w:val="left"/>
      <w:pPr>
        <w:ind w:left="2747" w:hanging="360"/>
      </w:pPr>
      <w:rPr>
        <w:rFonts w:hint="default"/>
        <w:lang w:val="es-ES" w:eastAsia="en-US" w:bidi="ar-SA"/>
      </w:rPr>
    </w:lvl>
    <w:lvl w:ilvl="4" w:tplc="0FD0F766">
      <w:numFmt w:val="bullet"/>
      <w:lvlText w:val="•"/>
      <w:lvlJc w:val="left"/>
      <w:pPr>
        <w:ind w:left="3691" w:hanging="360"/>
      </w:pPr>
      <w:rPr>
        <w:rFonts w:hint="default"/>
        <w:lang w:val="es-ES" w:eastAsia="en-US" w:bidi="ar-SA"/>
      </w:rPr>
    </w:lvl>
    <w:lvl w:ilvl="5" w:tplc="B122114E">
      <w:numFmt w:val="bullet"/>
      <w:lvlText w:val="•"/>
      <w:lvlJc w:val="left"/>
      <w:pPr>
        <w:ind w:left="4635" w:hanging="360"/>
      </w:pPr>
      <w:rPr>
        <w:rFonts w:hint="default"/>
        <w:lang w:val="es-ES" w:eastAsia="en-US" w:bidi="ar-SA"/>
      </w:rPr>
    </w:lvl>
    <w:lvl w:ilvl="6" w:tplc="28DE2872">
      <w:numFmt w:val="bullet"/>
      <w:lvlText w:val="•"/>
      <w:lvlJc w:val="left"/>
      <w:pPr>
        <w:ind w:left="5579" w:hanging="360"/>
      </w:pPr>
      <w:rPr>
        <w:rFonts w:hint="default"/>
        <w:lang w:val="es-ES" w:eastAsia="en-US" w:bidi="ar-SA"/>
      </w:rPr>
    </w:lvl>
    <w:lvl w:ilvl="7" w:tplc="1F0ECAA8">
      <w:numFmt w:val="bullet"/>
      <w:lvlText w:val="•"/>
      <w:lvlJc w:val="left"/>
      <w:pPr>
        <w:ind w:left="6523" w:hanging="360"/>
      </w:pPr>
      <w:rPr>
        <w:rFonts w:hint="default"/>
        <w:lang w:val="es-ES" w:eastAsia="en-US" w:bidi="ar-SA"/>
      </w:rPr>
    </w:lvl>
    <w:lvl w:ilvl="8" w:tplc="1720981E">
      <w:numFmt w:val="bullet"/>
      <w:lvlText w:val="•"/>
      <w:lvlJc w:val="left"/>
      <w:pPr>
        <w:ind w:left="7467" w:hanging="360"/>
      </w:pPr>
      <w:rPr>
        <w:rFonts w:hint="default"/>
        <w:lang w:val="es-ES" w:eastAsia="en-US" w:bidi="ar-SA"/>
      </w:rPr>
    </w:lvl>
  </w:abstractNum>
  <w:abstractNum w:abstractNumId="14" w15:restartNumberingAfterBreak="0">
    <w:nsid w:val="6A3D6FEA"/>
    <w:multiLevelType w:val="multilevel"/>
    <w:tmpl w:val="6E565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724908"/>
    <w:multiLevelType w:val="multilevel"/>
    <w:tmpl w:val="1BA87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D494CC7"/>
    <w:multiLevelType w:val="multilevel"/>
    <w:tmpl w:val="7A8CE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2463FA3"/>
    <w:multiLevelType w:val="multilevel"/>
    <w:tmpl w:val="1C6EE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6B3718E"/>
    <w:multiLevelType w:val="multilevel"/>
    <w:tmpl w:val="33A46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A14DAF"/>
    <w:multiLevelType w:val="multilevel"/>
    <w:tmpl w:val="E446D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60708773">
    <w:abstractNumId w:val="18"/>
  </w:num>
  <w:num w:numId="2" w16cid:durableId="144473333">
    <w:abstractNumId w:val="3"/>
  </w:num>
  <w:num w:numId="3" w16cid:durableId="852112105">
    <w:abstractNumId w:val="13"/>
  </w:num>
  <w:num w:numId="4" w16cid:durableId="839126771">
    <w:abstractNumId w:val="1"/>
  </w:num>
  <w:num w:numId="5" w16cid:durableId="1698970488">
    <w:abstractNumId w:val="19"/>
  </w:num>
  <w:num w:numId="6" w16cid:durableId="1120342543">
    <w:abstractNumId w:val="6"/>
  </w:num>
  <w:num w:numId="7" w16cid:durableId="1426267439">
    <w:abstractNumId w:val="8"/>
  </w:num>
  <w:num w:numId="8" w16cid:durableId="63601321">
    <w:abstractNumId w:val="12"/>
  </w:num>
  <w:num w:numId="9" w16cid:durableId="46996307">
    <w:abstractNumId w:val="16"/>
  </w:num>
  <w:num w:numId="10" w16cid:durableId="1550678969">
    <w:abstractNumId w:val="15"/>
  </w:num>
  <w:num w:numId="11" w16cid:durableId="1011295802">
    <w:abstractNumId w:val="17"/>
  </w:num>
  <w:num w:numId="12" w16cid:durableId="1865291598">
    <w:abstractNumId w:val="7"/>
  </w:num>
  <w:num w:numId="13" w16cid:durableId="1075585877">
    <w:abstractNumId w:val="5"/>
  </w:num>
  <w:num w:numId="14" w16cid:durableId="1246962413">
    <w:abstractNumId w:val="10"/>
  </w:num>
  <w:num w:numId="15" w16cid:durableId="421100905">
    <w:abstractNumId w:val="0"/>
  </w:num>
  <w:num w:numId="16" w16cid:durableId="627315711">
    <w:abstractNumId w:val="11"/>
  </w:num>
  <w:num w:numId="17" w16cid:durableId="623732262">
    <w:abstractNumId w:val="2"/>
  </w:num>
  <w:num w:numId="18" w16cid:durableId="1856648705">
    <w:abstractNumId w:val="14"/>
  </w:num>
  <w:num w:numId="19" w16cid:durableId="641035095">
    <w:abstractNumId w:val="9"/>
  </w:num>
  <w:num w:numId="20" w16cid:durableId="1042753999">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rawingGridVerticalSpacing w:val="299"/>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F94"/>
    <w:rsid w:val="000046E1"/>
    <w:rsid w:val="00004D1E"/>
    <w:rsid w:val="00004EA1"/>
    <w:rsid w:val="00006C1C"/>
    <w:rsid w:val="0001398A"/>
    <w:rsid w:val="000145B4"/>
    <w:rsid w:val="0001657D"/>
    <w:rsid w:val="00017BCD"/>
    <w:rsid w:val="0002031D"/>
    <w:rsid w:val="00021CCF"/>
    <w:rsid w:val="00022508"/>
    <w:rsid w:val="00022622"/>
    <w:rsid w:val="0002385F"/>
    <w:rsid w:val="0002391C"/>
    <w:rsid w:val="00024EC7"/>
    <w:rsid w:val="00025207"/>
    <w:rsid w:val="00025E1B"/>
    <w:rsid w:val="000268AE"/>
    <w:rsid w:val="00026D38"/>
    <w:rsid w:val="000277E0"/>
    <w:rsid w:val="00027E0D"/>
    <w:rsid w:val="000349D0"/>
    <w:rsid w:val="00035027"/>
    <w:rsid w:val="000350F3"/>
    <w:rsid w:val="000366FA"/>
    <w:rsid w:val="000370AB"/>
    <w:rsid w:val="000418A2"/>
    <w:rsid w:val="00041AC1"/>
    <w:rsid w:val="00043546"/>
    <w:rsid w:val="000437A5"/>
    <w:rsid w:val="00044047"/>
    <w:rsid w:val="0004458B"/>
    <w:rsid w:val="00046010"/>
    <w:rsid w:val="000466D3"/>
    <w:rsid w:val="00047C82"/>
    <w:rsid w:val="00054134"/>
    <w:rsid w:val="00057FBA"/>
    <w:rsid w:val="00060B48"/>
    <w:rsid w:val="00060E51"/>
    <w:rsid w:val="000614B6"/>
    <w:rsid w:val="00062088"/>
    <w:rsid w:val="0006247D"/>
    <w:rsid w:val="00066095"/>
    <w:rsid w:val="000730DC"/>
    <w:rsid w:val="000737AC"/>
    <w:rsid w:val="00074A00"/>
    <w:rsid w:val="000813F2"/>
    <w:rsid w:val="00082D98"/>
    <w:rsid w:val="000950E4"/>
    <w:rsid w:val="000A069C"/>
    <w:rsid w:val="000A089F"/>
    <w:rsid w:val="000A66EB"/>
    <w:rsid w:val="000B22FB"/>
    <w:rsid w:val="000B47F3"/>
    <w:rsid w:val="000B4E82"/>
    <w:rsid w:val="000B6FEF"/>
    <w:rsid w:val="000C0187"/>
    <w:rsid w:val="000C02B1"/>
    <w:rsid w:val="000C152E"/>
    <w:rsid w:val="000D08AC"/>
    <w:rsid w:val="000D10D8"/>
    <w:rsid w:val="000D1D66"/>
    <w:rsid w:val="000D33AA"/>
    <w:rsid w:val="000D3AFB"/>
    <w:rsid w:val="000D5916"/>
    <w:rsid w:val="000D5C2A"/>
    <w:rsid w:val="000E3AAD"/>
    <w:rsid w:val="000E6EB1"/>
    <w:rsid w:val="000F0DAC"/>
    <w:rsid w:val="000F2BB6"/>
    <w:rsid w:val="000F5FDD"/>
    <w:rsid w:val="000F6EC1"/>
    <w:rsid w:val="00101300"/>
    <w:rsid w:val="001056C9"/>
    <w:rsid w:val="00107068"/>
    <w:rsid w:val="00107974"/>
    <w:rsid w:val="00107B2F"/>
    <w:rsid w:val="00110ACD"/>
    <w:rsid w:val="00113472"/>
    <w:rsid w:val="00113E07"/>
    <w:rsid w:val="001140AF"/>
    <w:rsid w:val="0011446D"/>
    <w:rsid w:val="001152EA"/>
    <w:rsid w:val="001156E3"/>
    <w:rsid w:val="00117DE9"/>
    <w:rsid w:val="00121245"/>
    <w:rsid w:val="00123ECC"/>
    <w:rsid w:val="00125536"/>
    <w:rsid w:val="00133284"/>
    <w:rsid w:val="001353EB"/>
    <w:rsid w:val="00137A6C"/>
    <w:rsid w:val="00137AFD"/>
    <w:rsid w:val="00137B93"/>
    <w:rsid w:val="00146064"/>
    <w:rsid w:val="00146CA9"/>
    <w:rsid w:val="001470FA"/>
    <w:rsid w:val="00150DA1"/>
    <w:rsid w:val="00152842"/>
    <w:rsid w:val="00155B32"/>
    <w:rsid w:val="00157470"/>
    <w:rsid w:val="00164760"/>
    <w:rsid w:val="00166064"/>
    <w:rsid w:val="00170183"/>
    <w:rsid w:val="00170F7C"/>
    <w:rsid w:val="00171C1A"/>
    <w:rsid w:val="001740E6"/>
    <w:rsid w:val="0017711D"/>
    <w:rsid w:val="00177E08"/>
    <w:rsid w:val="00177F97"/>
    <w:rsid w:val="00180464"/>
    <w:rsid w:val="00183173"/>
    <w:rsid w:val="00184AC3"/>
    <w:rsid w:val="00184F5E"/>
    <w:rsid w:val="00185CBC"/>
    <w:rsid w:val="0018646D"/>
    <w:rsid w:val="001908CC"/>
    <w:rsid w:val="00191024"/>
    <w:rsid w:val="00191BA6"/>
    <w:rsid w:val="00192453"/>
    <w:rsid w:val="001932DA"/>
    <w:rsid w:val="00193B68"/>
    <w:rsid w:val="0019580F"/>
    <w:rsid w:val="00196DB9"/>
    <w:rsid w:val="001A0263"/>
    <w:rsid w:val="001A1890"/>
    <w:rsid w:val="001A62BC"/>
    <w:rsid w:val="001B449C"/>
    <w:rsid w:val="001B4580"/>
    <w:rsid w:val="001C0A3A"/>
    <w:rsid w:val="001C2219"/>
    <w:rsid w:val="001C526D"/>
    <w:rsid w:val="001C6BE0"/>
    <w:rsid w:val="001C7E2C"/>
    <w:rsid w:val="001D08DF"/>
    <w:rsid w:val="001D2CE5"/>
    <w:rsid w:val="001D3A84"/>
    <w:rsid w:val="001D4B26"/>
    <w:rsid w:val="001D683F"/>
    <w:rsid w:val="001D745A"/>
    <w:rsid w:val="001D75C2"/>
    <w:rsid w:val="001E1466"/>
    <w:rsid w:val="001E520B"/>
    <w:rsid w:val="001E6C3B"/>
    <w:rsid w:val="001E74B8"/>
    <w:rsid w:val="001F0D4A"/>
    <w:rsid w:val="001F13E3"/>
    <w:rsid w:val="001F1F11"/>
    <w:rsid w:val="001F3D10"/>
    <w:rsid w:val="001F410B"/>
    <w:rsid w:val="001F5817"/>
    <w:rsid w:val="001F65D9"/>
    <w:rsid w:val="001F667D"/>
    <w:rsid w:val="001F6C96"/>
    <w:rsid w:val="00201CBD"/>
    <w:rsid w:val="0020464F"/>
    <w:rsid w:val="00204FE0"/>
    <w:rsid w:val="0020590D"/>
    <w:rsid w:val="00205EE7"/>
    <w:rsid w:val="002068EB"/>
    <w:rsid w:val="00207CB7"/>
    <w:rsid w:val="00214C8D"/>
    <w:rsid w:val="00214D52"/>
    <w:rsid w:val="00221769"/>
    <w:rsid w:val="002264F2"/>
    <w:rsid w:val="0023015F"/>
    <w:rsid w:val="00230A8E"/>
    <w:rsid w:val="002315EC"/>
    <w:rsid w:val="00232A4B"/>
    <w:rsid w:val="00233FCD"/>
    <w:rsid w:val="00234574"/>
    <w:rsid w:val="00241E8D"/>
    <w:rsid w:val="00243CA8"/>
    <w:rsid w:val="00246AAD"/>
    <w:rsid w:val="0024724C"/>
    <w:rsid w:val="002473B6"/>
    <w:rsid w:val="00251E46"/>
    <w:rsid w:val="00254D1C"/>
    <w:rsid w:val="00254EBC"/>
    <w:rsid w:val="00256F2B"/>
    <w:rsid w:val="00261C70"/>
    <w:rsid w:val="00263A2E"/>
    <w:rsid w:val="00263A72"/>
    <w:rsid w:val="0026522B"/>
    <w:rsid w:val="0026582D"/>
    <w:rsid w:val="00265A24"/>
    <w:rsid w:val="00270B74"/>
    <w:rsid w:val="002722EC"/>
    <w:rsid w:val="002735BF"/>
    <w:rsid w:val="0027399B"/>
    <w:rsid w:val="00274D9B"/>
    <w:rsid w:val="00277019"/>
    <w:rsid w:val="0027786F"/>
    <w:rsid w:val="00280F67"/>
    <w:rsid w:val="00282F66"/>
    <w:rsid w:val="002838CF"/>
    <w:rsid w:val="00287D4A"/>
    <w:rsid w:val="002916DD"/>
    <w:rsid w:val="00291EBE"/>
    <w:rsid w:val="00293666"/>
    <w:rsid w:val="0029793A"/>
    <w:rsid w:val="00297BE9"/>
    <w:rsid w:val="002A0666"/>
    <w:rsid w:val="002A23ED"/>
    <w:rsid w:val="002A2604"/>
    <w:rsid w:val="002A400D"/>
    <w:rsid w:val="002A5F98"/>
    <w:rsid w:val="002B1B39"/>
    <w:rsid w:val="002C01BD"/>
    <w:rsid w:val="002C0A4A"/>
    <w:rsid w:val="002C0E97"/>
    <w:rsid w:val="002C4DDB"/>
    <w:rsid w:val="002C52F1"/>
    <w:rsid w:val="002C5328"/>
    <w:rsid w:val="002D0A36"/>
    <w:rsid w:val="002D251F"/>
    <w:rsid w:val="002D2EC6"/>
    <w:rsid w:val="002D4EE5"/>
    <w:rsid w:val="002D55E6"/>
    <w:rsid w:val="002D5A6D"/>
    <w:rsid w:val="002D5CFE"/>
    <w:rsid w:val="002E3D45"/>
    <w:rsid w:val="002E3F50"/>
    <w:rsid w:val="002E49CE"/>
    <w:rsid w:val="002E523C"/>
    <w:rsid w:val="002E535C"/>
    <w:rsid w:val="002F3C24"/>
    <w:rsid w:val="002F3C9E"/>
    <w:rsid w:val="003004E8"/>
    <w:rsid w:val="00302C5F"/>
    <w:rsid w:val="00303894"/>
    <w:rsid w:val="00307ECB"/>
    <w:rsid w:val="00310BCD"/>
    <w:rsid w:val="00311BDC"/>
    <w:rsid w:val="003120E1"/>
    <w:rsid w:val="00313F9A"/>
    <w:rsid w:val="003145C2"/>
    <w:rsid w:val="00314C4E"/>
    <w:rsid w:val="003176DC"/>
    <w:rsid w:val="00322633"/>
    <w:rsid w:val="003230EE"/>
    <w:rsid w:val="0032475E"/>
    <w:rsid w:val="00325DA6"/>
    <w:rsid w:val="00326180"/>
    <w:rsid w:val="0032730E"/>
    <w:rsid w:val="00327BE2"/>
    <w:rsid w:val="003317E3"/>
    <w:rsid w:val="00331F17"/>
    <w:rsid w:val="00332732"/>
    <w:rsid w:val="0033395F"/>
    <w:rsid w:val="0033641C"/>
    <w:rsid w:val="003411E3"/>
    <w:rsid w:val="00341A0E"/>
    <w:rsid w:val="00341BF0"/>
    <w:rsid w:val="0034230C"/>
    <w:rsid w:val="0034623D"/>
    <w:rsid w:val="003474AE"/>
    <w:rsid w:val="0035036D"/>
    <w:rsid w:val="00350CC0"/>
    <w:rsid w:val="00352591"/>
    <w:rsid w:val="00354FAC"/>
    <w:rsid w:val="00355182"/>
    <w:rsid w:val="003569E6"/>
    <w:rsid w:val="00356E78"/>
    <w:rsid w:val="00357ECF"/>
    <w:rsid w:val="00371E87"/>
    <w:rsid w:val="0037471B"/>
    <w:rsid w:val="00375913"/>
    <w:rsid w:val="00377153"/>
    <w:rsid w:val="00377430"/>
    <w:rsid w:val="003843D0"/>
    <w:rsid w:val="00387907"/>
    <w:rsid w:val="00387EE0"/>
    <w:rsid w:val="00390968"/>
    <w:rsid w:val="003924E3"/>
    <w:rsid w:val="003933C4"/>
    <w:rsid w:val="00394322"/>
    <w:rsid w:val="0039537F"/>
    <w:rsid w:val="003A248B"/>
    <w:rsid w:val="003A2993"/>
    <w:rsid w:val="003A64DD"/>
    <w:rsid w:val="003B07C7"/>
    <w:rsid w:val="003B0840"/>
    <w:rsid w:val="003B0FE5"/>
    <w:rsid w:val="003B216E"/>
    <w:rsid w:val="003B24EB"/>
    <w:rsid w:val="003B396E"/>
    <w:rsid w:val="003B3974"/>
    <w:rsid w:val="003B5E77"/>
    <w:rsid w:val="003B7C6B"/>
    <w:rsid w:val="003C04E7"/>
    <w:rsid w:val="003C4211"/>
    <w:rsid w:val="003C5568"/>
    <w:rsid w:val="003D125C"/>
    <w:rsid w:val="003D2CD3"/>
    <w:rsid w:val="003D3C8C"/>
    <w:rsid w:val="003E0FBE"/>
    <w:rsid w:val="003E1951"/>
    <w:rsid w:val="003E3087"/>
    <w:rsid w:val="003E4497"/>
    <w:rsid w:val="003E6E1F"/>
    <w:rsid w:val="003E7384"/>
    <w:rsid w:val="003F0100"/>
    <w:rsid w:val="003F04F5"/>
    <w:rsid w:val="003F15C3"/>
    <w:rsid w:val="003F2F23"/>
    <w:rsid w:val="003F30BF"/>
    <w:rsid w:val="003F3CF8"/>
    <w:rsid w:val="003F4567"/>
    <w:rsid w:val="003F6589"/>
    <w:rsid w:val="003F69B4"/>
    <w:rsid w:val="003F73A3"/>
    <w:rsid w:val="0041032A"/>
    <w:rsid w:val="00411EDF"/>
    <w:rsid w:val="00412B9F"/>
    <w:rsid w:val="00413193"/>
    <w:rsid w:val="00414C7A"/>
    <w:rsid w:val="004179CA"/>
    <w:rsid w:val="00420497"/>
    <w:rsid w:val="00420AB8"/>
    <w:rsid w:val="00422BFD"/>
    <w:rsid w:val="00425108"/>
    <w:rsid w:val="004302AE"/>
    <w:rsid w:val="00430DF3"/>
    <w:rsid w:val="0043451A"/>
    <w:rsid w:val="00440498"/>
    <w:rsid w:val="00441E95"/>
    <w:rsid w:val="004430EE"/>
    <w:rsid w:val="00444DB3"/>
    <w:rsid w:val="004459AA"/>
    <w:rsid w:val="0045160B"/>
    <w:rsid w:val="004520F9"/>
    <w:rsid w:val="00454000"/>
    <w:rsid w:val="00460C66"/>
    <w:rsid w:val="00462580"/>
    <w:rsid w:val="004659F1"/>
    <w:rsid w:val="004777CD"/>
    <w:rsid w:val="004779F3"/>
    <w:rsid w:val="00481435"/>
    <w:rsid w:val="0048219D"/>
    <w:rsid w:val="00484261"/>
    <w:rsid w:val="00484298"/>
    <w:rsid w:val="00485629"/>
    <w:rsid w:val="00486BB1"/>
    <w:rsid w:val="00486CD1"/>
    <w:rsid w:val="00491F0A"/>
    <w:rsid w:val="00492DDC"/>
    <w:rsid w:val="00494733"/>
    <w:rsid w:val="004958F4"/>
    <w:rsid w:val="00496DEF"/>
    <w:rsid w:val="004A0653"/>
    <w:rsid w:val="004A138F"/>
    <w:rsid w:val="004A3239"/>
    <w:rsid w:val="004A6FEA"/>
    <w:rsid w:val="004B05B4"/>
    <w:rsid w:val="004B73E5"/>
    <w:rsid w:val="004C0892"/>
    <w:rsid w:val="004C3078"/>
    <w:rsid w:val="004C3CB8"/>
    <w:rsid w:val="004D0041"/>
    <w:rsid w:val="004D014A"/>
    <w:rsid w:val="004D18AE"/>
    <w:rsid w:val="004D1A96"/>
    <w:rsid w:val="004D273B"/>
    <w:rsid w:val="004D27FE"/>
    <w:rsid w:val="004D4112"/>
    <w:rsid w:val="004E3773"/>
    <w:rsid w:val="004E3E68"/>
    <w:rsid w:val="004E5496"/>
    <w:rsid w:val="004F0417"/>
    <w:rsid w:val="004F1E21"/>
    <w:rsid w:val="004F25C9"/>
    <w:rsid w:val="004F2665"/>
    <w:rsid w:val="004F4305"/>
    <w:rsid w:val="00501B88"/>
    <w:rsid w:val="00502034"/>
    <w:rsid w:val="00502724"/>
    <w:rsid w:val="00503D3A"/>
    <w:rsid w:val="00504225"/>
    <w:rsid w:val="0050787C"/>
    <w:rsid w:val="00507944"/>
    <w:rsid w:val="00510222"/>
    <w:rsid w:val="005105AA"/>
    <w:rsid w:val="00510F77"/>
    <w:rsid w:val="005123F5"/>
    <w:rsid w:val="00514467"/>
    <w:rsid w:val="005236BA"/>
    <w:rsid w:val="005263DE"/>
    <w:rsid w:val="00527895"/>
    <w:rsid w:val="00535D38"/>
    <w:rsid w:val="00536146"/>
    <w:rsid w:val="00536FB4"/>
    <w:rsid w:val="005371C2"/>
    <w:rsid w:val="0053772F"/>
    <w:rsid w:val="00540081"/>
    <w:rsid w:val="00540559"/>
    <w:rsid w:val="00542588"/>
    <w:rsid w:val="00544714"/>
    <w:rsid w:val="00545033"/>
    <w:rsid w:val="005461FD"/>
    <w:rsid w:val="005543FD"/>
    <w:rsid w:val="005557A8"/>
    <w:rsid w:val="00557088"/>
    <w:rsid w:val="0056186A"/>
    <w:rsid w:val="00563F8C"/>
    <w:rsid w:val="00564BC4"/>
    <w:rsid w:val="00567749"/>
    <w:rsid w:val="0056783D"/>
    <w:rsid w:val="005776A8"/>
    <w:rsid w:val="005801C9"/>
    <w:rsid w:val="005805AA"/>
    <w:rsid w:val="00580BBF"/>
    <w:rsid w:val="005820CD"/>
    <w:rsid w:val="005824C9"/>
    <w:rsid w:val="0058441B"/>
    <w:rsid w:val="005878E2"/>
    <w:rsid w:val="00590556"/>
    <w:rsid w:val="00590BAF"/>
    <w:rsid w:val="00590E85"/>
    <w:rsid w:val="00591B0F"/>
    <w:rsid w:val="00592A31"/>
    <w:rsid w:val="00592CDA"/>
    <w:rsid w:val="00592EA4"/>
    <w:rsid w:val="005B49DE"/>
    <w:rsid w:val="005B708F"/>
    <w:rsid w:val="005B7BFC"/>
    <w:rsid w:val="005C0292"/>
    <w:rsid w:val="005C24C7"/>
    <w:rsid w:val="005C304D"/>
    <w:rsid w:val="005C4411"/>
    <w:rsid w:val="005C4D21"/>
    <w:rsid w:val="005C6B04"/>
    <w:rsid w:val="005C760D"/>
    <w:rsid w:val="005D0B37"/>
    <w:rsid w:val="005D136D"/>
    <w:rsid w:val="005D2213"/>
    <w:rsid w:val="005D3700"/>
    <w:rsid w:val="005D72CC"/>
    <w:rsid w:val="005E0324"/>
    <w:rsid w:val="005E0B21"/>
    <w:rsid w:val="005E428F"/>
    <w:rsid w:val="005E729B"/>
    <w:rsid w:val="005E7AA8"/>
    <w:rsid w:val="005F0953"/>
    <w:rsid w:val="005F205C"/>
    <w:rsid w:val="005F3651"/>
    <w:rsid w:val="005F513A"/>
    <w:rsid w:val="005F5E1C"/>
    <w:rsid w:val="006012C6"/>
    <w:rsid w:val="006014F0"/>
    <w:rsid w:val="006020B1"/>
    <w:rsid w:val="00602DCF"/>
    <w:rsid w:val="00605440"/>
    <w:rsid w:val="00605A98"/>
    <w:rsid w:val="00606470"/>
    <w:rsid w:val="0061174B"/>
    <w:rsid w:val="00611BE6"/>
    <w:rsid w:val="0062204F"/>
    <w:rsid w:val="00623C0E"/>
    <w:rsid w:val="0062577F"/>
    <w:rsid w:val="00625C0B"/>
    <w:rsid w:val="00627727"/>
    <w:rsid w:val="00630756"/>
    <w:rsid w:val="00630FC4"/>
    <w:rsid w:val="006319C0"/>
    <w:rsid w:val="006326A2"/>
    <w:rsid w:val="00632AAA"/>
    <w:rsid w:val="00634A17"/>
    <w:rsid w:val="00635ACB"/>
    <w:rsid w:val="0063647D"/>
    <w:rsid w:val="00636E4F"/>
    <w:rsid w:val="006376F3"/>
    <w:rsid w:val="00640B8B"/>
    <w:rsid w:val="00640CD5"/>
    <w:rsid w:val="0064739E"/>
    <w:rsid w:val="00647FAB"/>
    <w:rsid w:val="006502D6"/>
    <w:rsid w:val="006545A9"/>
    <w:rsid w:val="0065722E"/>
    <w:rsid w:val="00662410"/>
    <w:rsid w:val="00664950"/>
    <w:rsid w:val="00665BEA"/>
    <w:rsid w:val="006727E1"/>
    <w:rsid w:val="0068354D"/>
    <w:rsid w:val="00684A9F"/>
    <w:rsid w:val="006869E8"/>
    <w:rsid w:val="0069580C"/>
    <w:rsid w:val="00695B5B"/>
    <w:rsid w:val="0069648F"/>
    <w:rsid w:val="0069754D"/>
    <w:rsid w:val="006A3779"/>
    <w:rsid w:val="006A6158"/>
    <w:rsid w:val="006A67B5"/>
    <w:rsid w:val="006B0333"/>
    <w:rsid w:val="006B06F3"/>
    <w:rsid w:val="006B1307"/>
    <w:rsid w:val="006B6096"/>
    <w:rsid w:val="006B70A7"/>
    <w:rsid w:val="006C2D28"/>
    <w:rsid w:val="006C42BD"/>
    <w:rsid w:val="006C4B93"/>
    <w:rsid w:val="006D09EB"/>
    <w:rsid w:val="006D0C46"/>
    <w:rsid w:val="006D10C0"/>
    <w:rsid w:val="006D1F93"/>
    <w:rsid w:val="006D44A5"/>
    <w:rsid w:val="006D4D63"/>
    <w:rsid w:val="006D7328"/>
    <w:rsid w:val="006D7BB5"/>
    <w:rsid w:val="006E0818"/>
    <w:rsid w:val="006E3C73"/>
    <w:rsid w:val="006E52AB"/>
    <w:rsid w:val="006E633D"/>
    <w:rsid w:val="006E7705"/>
    <w:rsid w:val="006F2D31"/>
    <w:rsid w:val="006F3A3D"/>
    <w:rsid w:val="006F443B"/>
    <w:rsid w:val="006F5A1C"/>
    <w:rsid w:val="006F5AB2"/>
    <w:rsid w:val="007011D3"/>
    <w:rsid w:val="0070222C"/>
    <w:rsid w:val="00702332"/>
    <w:rsid w:val="00705074"/>
    <w:rsid w:val="0070578F"/>
    <w:rsid w:val="00705D26"/>
    <w:rsid w:val="00713031"/>
    <w:rsid w:val="0071314F"/>
    <w:rsid w:val="0071478D"/>
    <w:rsid w:val="00717149"/>
    <w:rsid w:val="00717B4A"/>
    <w:rsid w:val="007250C7"/>
    <w:rsid w:val="0072763C"/>
    <w:rsid w:val="00727B10"/>
    <w:rsid w:val="0073037C"/>
    <w:rsid w:val="00730681"/>
    <w:rsid w:val="00730D00"/>
    <w:rsid w:val="00731AC7"/>
    <w:rsid w:val="00731EF1"/>
    <w:rsid w:val="00734A09"/>
    <w:rsid w:val="00736750"/>
    <w:rsid w:val="00740756"/>
    <w:rsid w:val="00740B4A"/>
    <w:rsid w:val="0074172A"/>
    <w:rsid w:val="00743462"/>
    <w:rsid w:val="00744098"/>
    <w:rsid w:val="00744418"/>
    <w:rsid w:val="0074456B"/>
    <w:rsid w:val="00747CFD"/>
    <w:rsid w:val="00751163"/>
    <w:rsid w:val="007605F9"/>
    <w:rsid w:val="0076161D"/>
    <w:rsid w:val="00761B39"/>
    <w:rsid w:val="007670BA"/>
    <w:rsid w:val="00770072"/>
    <w:rsid w:val="0077110A"/>
    <w:rsid w:val="0077306E"/>
    <w:rsid w:val="00775518"/>
    <w:rsid w:val="00775A4C"/>
    <w:rsid w:val="00781E49"/>
    <w:rsid w:val="00782C1B"/>
    <w:rsid w:val="00783D94"/>
    <w:rsid w:val="007841B3"/>
    <w:rsid w:val="00793D86"/>
    <w:rsid w:val="00796AAB"/>
    <w:rsid w:val="007975D0"/>
    <w:rsid w:val="007A01D7"/>
    <w:rsid w:val="007A1008"/>
    <w:rsid w:val="007A1423"/>
    <w:rsid w:val="007A205C"/>
    <w:rsid w:val="007A2A21"/>
    <w:rsid w:val="007A413F"/>
    <w:rsid w:val="007A4305"/>
    <w:rsid w:val="007A464D"/>
    <w:rsid w:val="007A56D5"/>
    <w:rsid w:val="007B5F17"/>
    <w:rsid w:val="007B62EC"/>
    <w:rsid w:val="007C4FFB"/>
    <w:rsid w:val="007C5A62"/>
    <w:rsid w:val="007C686E"/>
    <w:rsid w:val="007C7474"/>
    <w:rsid w:val="007D1B30"/>
    <w:rsid w:val="007D2400"/>
    <w:rsid w:val="007D3D5C"/>
    <w:rsid w:val="007D3E18"/>
    <w:rsid w:val="007D5E46"/>
    <w:rsid w:val="007D656A"/>
    <w:rsid w:val="007D726D"/>
    <w:rsid w:val="007D7A80"/>
    <w:rsid w:val="007D7D15"/>
    <w:rsid w:val="007E122F"/>
    <w:rsid w:val="007E3128"/>
    <w:rsid w:val="007E35C5"/>
    <w:rsid w:val="007E365B"/>
    <w:rsid w:val="007F14DC"/>
    <w:rsid w:val="007F19F8"/>
    <w:rsid w:val="007F232D"/>
    <w:rsid w:val="007F2ECD"/>
    <w:rsid w:val="007F39C1"/>
    <w:rsid w:val="007F405A"/>
    <w:rsid w:val="007F43BD"/>
    <w:rsid w:val="007F5BF9"/>
    <w:rsid w:val="007F624E"/>
    <w:rsid w:val="00800455"/>
    <w:rsid w:val="008051E4"/>
    <w:rsid w:val="008055C8"/>
    <w:rsid w:val="00805649"/>
    <w:rsid w:val="0080572E"/>
    <w:rsid w:val="00810028"/>
    <w:rsid w:val="00811C37"/>
    <w:rsid w:val="00811DB5"/>
    <w:rsid w:val="0081256D"/>
    <w:rsid w:val="00812F11"/>
    <w:rsid w:val="008130A9"/>
    <w:rsid w:val="008143BE"/>
    <w:rsid w:val="00816F22"/>
    <w:rsid w:val="00824444"/>
    <w:rsid w:val="00830520"/>
    <w:rsid w:val="008350C4"/>
    <w:rsid w:val="00836D6F"/>
    <w:rsid w:val="00837893"/>
    <w:rsid w:val="00837B31"/>
    <w:rsid w:val="00844439"/>
    <w:rsid w:val="00845037"/>
    <w:rsid w:val="00845F50"/>
    <w:rsid w:val="00851E08"/>
    <w:rsid w:val="00860398"/>
    <w:rsid w:val="008613CD"/>
    <w:rsid w:val="0086182A"/>
    <w:rsid w:val="00861D91"/>
    <w:rsid w:val="00862C47"/>
    <w:rsid w:val="00864086"/>
    <w:rsid w:val="00866DF8"/>
    <w:rsid w:val="0087203A"/>
    <w:rsid w:val="00873B66"/>
    <w:rsid w:val="00874000"/>
    <w:rsid w:val="00874D0C"/>
    <w:rsid w:val="00875C1F"/>
    <w:rsid w:val="008763F0"/>
    <w:rsid w:val="008764DD"/>
    <w:rsid w:val="0088180C"/>
    <w:rsid w:val="008818DD"/>
    <w:rsid w:val="00881B64"/>
    <w:rsid w:val="0088310C"/>
    <w:rsid w:val="0088484A"/>
    <w:rsid w:val="00886127"/>
    <w:rsid w:val="0088777B"/>
    <w:rsid w:val="00887E15"/>
    <w:rsid w:val="008924D1"/>
    <w:rsid w:val="00897B6A"/>
    <w:rsid w:val="008A351C"/>
    <w:rsid w:val="008A4515"/>
    <w:rsid w:val="008A4C40"/>
    <w:rsid w:val="008A5BD9"/>
    <w:rsid w:val="008A652E"/>
    <w:rsid w:val="008B0B6B"/>
    <w:rsid w:val="008B14E3"/>
    <w:rsid w:val="008B2BA3"/>
    <w:rsid w:val="008B319B"/>
    <w:rsid w:val="008B41D1"/>
    <w:rsid w:val="008B749E"/>
    <w:rsid w:val="008C1132"/>
    <w:rsid w:val="008C1D61"/>
    <w:rsid w:val="008C256D"/>
    <w:rsid w:val="008C4362"/>
    <w:rsid w:val="008C6FAB"/>
    <w:rsid w:val="008D1646"/>
    <w:rsid w:val="008D7E2C"/>
    <w:rsid w:val="008E0CF7"/>
    <w:rsid w:val="008E6EB2"/>
    <w:rsid w:val="008E7FFE"/>
    <w:rsid w:val="008F22F9"/>
    <w:rsid w:val="008F3E25"/>
    <w:rsid w:val="008F536D"/>
    <w:rsid w:val="009020E0"/>
    <w:rsid w:val="009031C9"/>
    <w:rsid w:val="00904655"/>
    <w:rsid w:val="00906F35"/>
    <w:rsid w:val="00913C03"/>
    <w:rsid w:val="00916452"/>
    <w:rsid w:val="00917F14"/>
    <w:rsid w:val="00923458"/>
    <w:rsid w:val="0092353D"/>
    <w:rsid w:val="00927E63"/>
    <w:rsid w:val="00931014"/>
    <w:rsid w:val="00933200"/>
    <w:rsid w:val="00936D87"/>
    <w:rsid w:val="00940273"/>
    <w:rsid w:val="00940448"/>
    <w:rsid w:val="0094444C"/>
    <w:rsid w:val="0094549F"/>
    <w:rsid w:val="00950DF0"/>
    <w:rsid w:val="00951701"/>
    <w:rsid w:val="00952775"/>
    <w:rsid w:val="009632B5"/>
    <w:rsid w:val="00963501"/>
    <w:rsid w:val="009637F7"/>
    <w:rsid w:val="00963E67"/>
    <w:rsid w:val="00965E39"/>
    <w:rsid w:val="009675B5"/>
    <w:rsid w:val="00967824"/>
    <w:rsid w:val="00967F78"/>
    <w:rsid w:val="00974265"/>
    <w:rsid w:val="009745C7"/>
    <w:rsid w:val="00975114"/>
    <w:rsid w:val="009756A9"/>
    <w:rsid w:val="009757AE"/>
    <w:rsid w:val="009773BB"/>
    <w:rsid w:val="00977A18"/>
    <w:rsid w:val="00990D9B"/>
    <w:rsid w:val="009915F2"/>
    <w:rsid w:val="009A0285"/>
    <w:rsid w:val="009A080C"/>
    <w:rsid w:val="009A0F26"/>
    <w:rsid w:val="009A115A"/>
    <w:rsid w:val="009A422F"/>
    <w:rsid w:val="009A487B"/>
    <w:rsid w:val="009B0D72"/>
    <w:rsid w:val="009B117E"/>
    <w:rsid w:val="009B12D0"/>
    <w:rsid w:val="009B2246"/>
    <w:rsid w:val="009C2043"/>
    <w:rsid w:val="009C3B66"/>
    <w:rsid w:val="009C4404"/>
    <w:rsid w:val="009C4493"/>
    <w:rsid w:val="009C4DE8"/>
    <w:rsid w:val="009C620B"/>
    <w:rsid w:val="009D03A9"/>
    <w:rsid w:val="009D0426"/>
    <w:rsid w:val="009D116A"/>
    <w:rsid w:val="009D275E"/>
    <w:rsid w:val="009D3862"/>
    <w:rsid w:val="009D39B8"/>
    <w:rsid w:val="009D51B8"/>
    <w:rsid w:val="009D7247"/>
    <w:rsid w:val="009D730A"/>
    <w:rsid w:val="009E3091"/>
    <w:rsid w:val="009E310D"/>
    <w:rsid w:val="009E3314"/>
    <w:rsid w:val="009E68AE"/>
    <w:rsid w:val="009F3108"/>
    <w:rsid w:val="009F3E1E"/>
    <w:rsid w:val="009F52E9"/>
    <w:rsid w:val="009F6436"/>
    <w:rsid w:val="009F700D"/>
    <w:rsid w:val="00A00DF1"/>
    <w:rsid w:val="00A01856"/>
    <w:rsid w:val="00A038E9"/>
    <w:rsid w:val="00A05399"/>
    <w:rsid w:val="00A073BD"/>
    <w:rsid w:val="00A134A7"/>
    <w:rsid w:val="00A141C8"/>
    <w:rsid w:val="00A1490E"/>
    <w:rsid w:val="00A15724"/>
    <w:rsid w:val="00A162DF"/>
    <w:rsid w:val="00A20529"/>
    <w:rsid w:val="00A2058E"/>
    <w:rsid w:val="00A22359"/>
    <w:rsid w:val="00A24227"/>
    <w:rsid w:val="00A2423B"/>
    <w:rsid w:val="00A25947"/>
    <w:rsid w:val="00A25E88"/>
    <w:rsid w:val="00A3436F"/>
    <w:rsid w:val="00A352A4"/>
    <w:rsid w:val="00A37960"/>
    <w:rsid w:val="00A45D74"/>
    <w:rsid w:val="00A529BE"/>
    <w:rsid w:val="00A52AE4"/>
    <w:rsid w:val="00A531D8"/>
    <w:rsid w:val="00A553D3"/>
    <w:rsid w:val="00A55661"/>
    <w:rsid w:val="00A56D7C"/>
    <w:rsid w:val="00A5716E"/>
    <w:rsid w:val="00A66FD1"/>
    <w:rsid w:val="00A71ECE"/>
    <w:rsid w:val="00A80032"/>
    <w:rsid w:val="00A848B4"/>
    <w:rsid w:val="00A85B08"/>
    <w:rsid w:val="00A86587"/>
    <w:rsid w:val="00A91AB2"/>
    <w:rsid w:val="00A96274"/>
    <w:rsid w:val="00AA16D2"/>
    <w:rsid w:val="00AA247F"/>
    <w:rsid w:val="00AA59C5"/>
    <w:rsid w:val="00AA6BE1"/>
    <w:rsid w:val="00AA7908"/>
    <w:rsid w:val="00AB0F7C"/>
    <w:rsid w:val="00AB136B"/>
    <w:rsid w:val="00AB1477"/>
    <w:rsid w:val="00AB1F24"/>
    <w:rsid w:val="00AB21E1"/>
    <w:rsid w:val="00AB5E5B"/>
    <w:rsid w:val="00AB6B1E"/>
    <w:rsid w:val="00AB7282"/>
    <w:rsid w:val="00AB7493"/>
    <w:rsid w:val="00AC2929"/>
    <w:rsid w:val="00AC2C96"/>
    <w:rsid w:val="00AC2FDF"/>
    <w:rsid w:val="00AC483B"/>
    <w:rsid w:val="00AC48FF"/>
    <w:rsid w:val="00AC5A8E"/>
    <w:rsid w:val="00AC645E"/>
    <w:rsid w:val="00AD0191"/>
    <w:rsid w:val="00AD17DD"/>
    <w:rsid w:val="00AD1A20"/>
    <w:rsid w:val="00AD1FDA"/>
    <w:rsid w:val="00AD2B5B"/>
    <w:rsid w:val="00AD3F96"/>
    <w:rsid w:val="00AD428E"/>
    <w:rsid w:val="00AD4DE6"/>
    <w:rsid w:val="00AD7B31"/>
    <w:rsid w:val="00AD7DD4"/>
    <w:rsid w:val="00AE41AD"/>
    <w:rsid w:val="00AE48CD"/>
    <w:rsid w:val="00AE6A3E"/>
    <w:rsid w:val="00AE7A14"/>
    <w:rsid w:val="00AF1018"/>
    <w:rsid w:val="00AF1A18"/>
    <w:rsid w:val="00AF4678"/>
    <w:rsid w:val="00AF600B"/>
    <w:rsid w:val="00B00320"/>
    <w:rsid w:val="00B0152F"/>
    <w:rsid w:val="00B019FA"/>
    <w:rsid w:val="00B01C2D"/>
    <w:rsid w:val="00B056F1"/>
    <w:rsid w:val="00B05A22"/>
    <w:rsid w:val="00B05A5E"/>
    <w:rsid w:val="00B06862"/>
    <w:rsid w:val="00B071A4"/>
    <w:rsid w:val="00B100E9"/>
    <w:rsid w:val="00B111A4"/>
    <w:rsid w:val="00B13AF0"/>
    <w:rsid w:val="00B13BEF"/>
    <w:rsid w:val="00B22FFB"/>
    <w:rsid w:val="00B25066"/>
    <w:rsid w:val="00B2543C"/>
    <w:rsid w:val="00B2769F"/>
    <w:rsid w:val="00B34821"/>
    <w:rsid w:val="00B36677"/>
    <w:rsid w:val="00B43DAE"/>
    <w:rsid w:val="00B4475E"/>
    <w:rsid w:val="00B44ED7"/>
    <w:rsid w:val="00B528BB"/>
    <w:rsid w:val="00B56759"/>
    <w:rsid w:val="00B63758"/>
    <w:rsid w:val="00B64AA0"/>
    <w:rsid w:val="00B658C3"/>
    <w:rsid w:val="00B6616C"/>
    <w:rsid w:val="00B70457"/>
    <w:rsid w:val="00B72380"/>
    <w:rsid w:val="00B74B52"/>
    <w:rsid w:val="00B76B31"/>
    <w:rsid w:val="00B76EF0"/>
    <w:rsid w:val="00B77074"/>
    <w:rsid w:val="00B81372"/>
    <w:rsid w:val="00B90670"/>
    <w:rsid w:val="00B93812"/>
    <w:rsid w:val="00B96F69"/>
    <w:rsid w:val="00BA09D0"/>
    <w:rsid w:val="00BA2A47"/>
    <w:rsid w:val="00BA6DF7"/>
    <w:rsid w:val="00BB23E7"/>
    <w:rsid w:val="00BB6382"/>
    <w:rsid w:val="00BB6448"/>
    <w:rsid w:val="00BC08F3"/>
    <w:rsid w:val="00BC25B3"/>
    <w:rsid w:val="00BC26FD"/>
    <w:rsid w:val="00BC4183"/>
    <w:rsid w:val="00BD0152"/>
    <w:rsid w:val="00BD17CC"/>
    <w:rsid w:val="00BD32D0"/>
    <w:rsid w:val="00BD4C9F"/>
    <w:rsid w:val="00BD7230"/>
    <w:rsid w:val="00BE2379"/>
    <w:rsid w:val="00BF2B45"/>
    <w:rsid w:val="00C012B4"/>
    <w:rsid w:val="00C03375"/>
    <w:rsid w:val="00C0581E"/>
    <w:rsid w:val="00C05F51"/>
    <w:rsid w:val="00C102B6"/>
    <w:rsid w:val="00C14DED"/>
    <w:rsid w:val="00C15074"/>
    <w:rsid w:val="00C16002"/>
    <w:rsid w:val="00C160AB"/>
    <w:rsid w:val="00C218A1"/>
    <w:rsid w:val="00C21CE1"/>
    <w:rsid w:val="00C2260B"/>
    <w:rsid w:val="00C2480D"/>
    <w:rsid w:val="00C27C50"/>
    <w:rsid w:val="00C30232"/>
    <w:rsid w:val="00C31A5D"/>
    <w:rsid w:val="00C32800"/>
    <w:rsid w:val="00C35785"/>
    <w:rsid w:val="00C42FD9"/>
    <w:rsid w:val="00C43F6E"/>
    <w:rsid w:val="00C63058"/>
    <w:rsid w:val="00C66142"/>
    <w:rsid w:val="00C67FDE"/>
    <w:rsid w:val="00C729C2"/>
    <w:rsid w:val="00C73123"/>
    <w:rsid w:val="00C74F06"/>
    <w:rsid w:val="00C76056"/>
    <w:rsid w:val="00C76791"/>
    <w:rsid w:val="00C77302"/>
    <w:rsid w:val="00C81AF9"/>
    <w:rsid w:val="00C825F6"/>
    <w:rsid w:val="00C83D08"/>
    <w:rsid w:val="00C83D97"/>
    <w:rsid w:val="00C83F3D"/>
    <w:rsid w:val="00C84444"/>
    <w:rsid w:val="00C854D1"/>
    <w:rsid w:val="00C86ACF"/>
    <w:rsid w:val="00C904B9"/>
    <w:rsid w:val="00C90E91"/>
    <w:rsid w:val="00C92CF3"/>
    <w:rsid w:val="00C9543D"/>
    <w:rsid w:val="00C972F9"/>
    <w:rsid w:val="00CA35C2"/>
    <w:rsid w:val="00CB1A2E"/>
    <w:rsid w:val="00CB20EE"/>
    <w:rsid w:val="00CB4D25"/>
    <w:rsid w:val="00CC0A50"/>
    <w:rsid w:val="00CC3FF6"/>
    <w:rsid w:val="00CC4072"/>
    <w:rsid w:val="00CC72BD"/>
    <w:rsid w:val="00CD0770"/>
    <w:rsid w:val="00CD24C1"/>
    <w:rsid w:val="00CD29B3"/>
    <w:rsid w:val="00CD2BAF"/>
    <w:rsid w:val="00CD78F1"/>
    <w:rsid w:val="00CE03B8"/>
    <w:rsid w:val="00CE0D69"/>
    <w:rsid w:val="00CE23B9"/>
    <w:rsid w:val="00CE374F"/>
    <w:rsid w:val="00CE50E3"/>
    <w:rsid w:val="00CE6785"/>
    <w:rsid w:val="00CF0A73"/>
    <w:rsid w:val="00CF4157"/>
    <w:rsid w:val="00CF4C2C"/>
    <w:rsid w:val="00CF5096"/>
    <w:rsid w:val="00CF50A2"/>
    <w:rsid w:val="00CF771A"/>
    <w:rsid w:val="00CF7D0B"/>
    <w:rsid w:val="00D00673"/>
    <w:rsid w:val="00D00BB3"/>
    <w:rsid w:val="00D0124E"/>
    <w:rsid w:val="00D03397"/>
    <w:rsid w:val="00D105BB"/>
    <w:rsid w:val="00D10907"/>
    <w:rsid w:val="00D10DCA"/>
    <w:rsid w:val="00D13523"/>
    <w:rsid w:val="00D13A87"/>
    <w:rsid w:val="00D14C29"/>
    <w:rsid w:val="00D14E7D"/>
    <w:rsid w:val="00D17EB2"/>
    <w:rsid w:val="00D20847"/>
    <w:rsid w:val="00D2093B"/>
    <w:rsid w:val="00D20B1B"/>
    <w:rsid w:val="00D20C14"/>
    <w:rsid w:val="00D22E4F"/>
    <w:rsid w:val="00D272C8"/>
    <w:rsid w:val="00D322D3"/>
    <w:rsid w:val="00D3348E"/>
    <w:rsid w:val="00D34A1C"/>
    <w:rsid w:val="00D34AD0"/>
    <w:rsid w:val="00D34B7E"/>
    <w:rsid w:val="00D353E2"/>
    <w:rsid w:val="00D4462D"/>
    <w:rsid w:val="00D53191"/>
    <w:rsid w:val="00D539E4"/>
    <w:rsid w:val="00D542B6"/>
    <w:rsid w:val="00D5631F"/>
    <w:rsid w:val="00D622EA"/>
    <w:rsid w:val="00D63748"/>
    <w:rsid w:val="00D63950"/>
    <w:rsid w:val="00D65987"/>
    <w:rsid w:val="00D66AE1"/>
    <w:rsid w:val="00D71F17"/>
    <w:rsid w:val="00D74106"/>
    <w:rsid w:val="00D74132"/>
    <w:rsid w:val="00D77358"/>
    <w:rsid w:val="00D7742A"/>
    <w:rsid w:val="00D83A9E"/>
    <w:rsid w:val="00D86CBF"/>
    <w:rsid w:val="00D91BFD"/>
    <w:rsid w:val="00D91F2B"/>
    <w:rsid w:val="00D924F1"/>
    <w:rsid w:val="00D93BA5"/>
    <w:rsid w:val="00D959F5"/>
    <w:rsid w:val="00DA3C9E"/>
    <w:rsid w:val="00DA615D"/>
    <w:rsid w:val="00DB0555"/>
    <w:rsid w:val="00DB29FC"/>
    <w:rsid w:val="00DB2A23"/>
    <w:rsid w:val="00DB2BEC"/>
    <w:rsid w:val="00DB4822"/>
    <w:rsid w:val="00DB7B90"/>
    <w:rsid w:val="00DC169E"/>
    <w:rsid w:val="00DC1813"/>
    <w:rsid w:val="00DC21D3"/>
    <w:rsid w:val="00DC6075"/>
    <w:rsid w:val="00DC60E6"/>
    <w:rsid w:val="00DD05E4"/>
    <w:rsid w:val="00DD195B"/>
    <w:rsid w:val="00DD39D5"/>
    <w:rsid w:val="00DD3D66"/>
    <w:rsid w:val="00DD64C0"/>
    <w:rsid w:val="00DD69BE"/>
    <w:rsid w:val="00DE64CF"/>
    <w:rsid w:val="00DF0D74"/>
    <w:rsid w:val="00DF26B3"/>
    <w:rsid w:val="00DF2C54"/>
    <w:rsid w:val="00E029A8"/>
    <w:rsid w:val="00E046C7"/>
    <w:rsid w:val="00E04BEF"/>
    <w:rsid w:val="00E056DA"/>
    <w:rsid w:val="00E11F90"/>
    <w:rsid w:val="00E14DB8"/>
    <w:rsid w:val="00E17337"/>
    <w:rsid w:val="00E2003F"/>
    <w:rsid w:val="00E20BA8"/>
    <w:rsid w:val="00E213A3"/>
    <w:rsid w:val="00E2227E"/>
    <w:rsid w:val="00E235DC"/>
    <w:rsid w:val="00E24CDC"/>
    <w:rsid w:val="00E24EB4"/>
    <w:rsid w:val="00E3112A"/>
    <w:rsid w:val="00E32694"/>
    <w:rsid w:val="00E33E20"/>
    <w:rsid w:val="00E34EDF"/>
    <w:rsid w:val="00E35EAC"/>
    <w:rsid w:val="00E36FE6"/>
    <w:rsid w:val="00E40933"/>
    <w:rsid w:val="00E4167B"/>
    <w:rsid w:val="00E425DE"/>
    <w:rsid w:val="00E4264C"/>
    <w:rsid w:val="00E42903"/>
    <w:rsid w:val="00E45017"/>
    <w:rsid w:val="00E471E8"/>
    <w:rsid w:val="00E5337D"/>
    <w:rsid w:val="00E61E27"/>
    <w:rsid w:val="00E62BB7"/>
    <w:rsid w:val="00E63014"/>
    <w:rsid w:val="00E63AC8"/>
    <w:rsid w:val="00E64069"/>
    <w:rsid w:val="00E66E8D"/>
    <w:rsid w:val="00E671A7"/>
    <w:rsid w:val="00E67766"/>
    <w:rsid w:val="00E7164B"/>
    <w:rsid w:val="00E73F58"/>
    <w:rsid w:val="00E75035"/>
    <w:rsid w:val="00E75D8D"/>
    <w:rsid w:val="00E762D2"/>
    <w:rsid w:val="00E8191E"/>
    <w:rsid w:val="00E82A5D"/>
    <w:rsid w:val="00E82EB4"/>
    <w:rsid w:val="00E8537E"/>
    <w:rsid w:val="00E85553"/>
    <w:rsid w:val="00E85A18"/>
    <w:rsid w:val="00E85EB3"/>
    <w:rsid w:val="00E85EFB"/>
    <w:rsid w:val="00E87F1C"/>
    <w:rsid w:val="00E91098"/>
    <w:rsid w:val="00E91543"/>
    <w:rsid w:val="00E925C5"/>
    <w:rsid w:val="00E92F0D"/>
    <w:rsid w:val="00E93D46"/>
    <w:rsid w:val="00E94A39"/>
    <w:rsid w:val="00E95FF5"/>
    <w:rsid w:val="00EA0187"/>
    <w:rsid w:val="00EA048A"/>
    <w:rsid w:val="00EA2B90"/>
    <w:rsid w:val="00EA4C81"/>
    <w:rsid w:val="00EB1D22"/>
    <w:rsid w:val="00EB251D"/>
    <w:rsid w:val="00EB4E54"/>
    <w:rsid w:val="00EB6A14"/>
    <w:rsid w:val="00EB7A89"/>
    <w:rsid w:val="00EC1993"/>
    <w:rsid w:val="00EC3E2B"/>
    <w:rsid w:val="00EC7174"/>
    <w:rsid w:val="00ED1354"/>
    <w:rsid w:val="00ED1F1D"/>
    <w:rsid w:val="00ED3267"/>
    <w:rsid w:val="00ED4326"/>
    <w:rsid w:val="00ED4A63"/>
    <w:rsid w:val="00ED55E3"/>
    <w:rsid w:val="00ED718A"/>
    <w:rsid w:val="00EE148B"/>
    <w:rsid w:val="00EE498D"/>
    <w:rsid w:val="00EF0A49"/>
    <w:rsid w:val="00EF1F11"/>
    <w:rsid w:val="00EF32E2"/>
    <w:rsid w:val="00EF36A3"/>
    <w:rsid w:val="00F009F7"/>
    <w:rsid w:val="00F017FA"/>
    <w:rsid w:val="00F03026"/>
    <w:rsid w:val="00F043DA"/>
    <w:rsid w:val="00F06EA5"/>
    <w:rsid w:val="00F07896"/>
    <w:rsid w:val="00F103B5"/>
    <w:rsid w:val="00F13DB7"/>
    <w:rsid w:val="00F14A7C"/>
    <w:rsid w:val="00F16F94"/>
    <w:rsid w:val="00F20DF2"/>
    <w:rsid w:val="00F2299F"/>
    <w:rsid w:val="00F22B8E"/>
    <w:rsid w:val="00F2693D"/>
    <w:rsid w:val="00F26BB6"/>
    <w:rsid w:val="00F3002A"/>
    <w:rsid w:val="00F30B28"/>
    <w:rsid w:val="00F30F19"/>
    <w:rsid w:val="00F31C46"/>
    <w:rsid w:val="00F31FB8"/>
    <w:rsid w:val="00F32078"/>
    <w:rsid w:val="00F32590"/>
    <w:rsid w:val="00F3306E"/>
    <w:rsid w:val="00F339B4"/>
    <w:rsid w:val="00F34AD0"/>
    <w:rsid w:val="00F37F28"/>
    <w:rsid w:val="00F44E53"/>
    <w:rsid w:val="00F45064"/>
    <w:rsid w:val="00F46946"/>
    <w:rsid w:val="00F46A99"/>
    <w:rsid w:val="00F519A4"/>
    <w:rsid w:val="00F524C4"/>
    <w:rsid w:val="00F547B8"/>
    <w:rsid w:val="00F5581C"/>
    <w:rsid w:val="00F6619D"/>
    <w:rsid w:val="00F704FB"/>
    <w:rsid w:val="00F7771A"/>
    <w:rsid w:val="00F813CF"/>
    <w:rsid w:val="00F834FF"/>
    <w:rsid w:val="00F836C3"/>
    <w:rsid w:val="00F84A89"/>
    <w:rsid w:val="00F8799E"/>
    <w:rsid w:val="00F904C9"/>
    <w:rsid w:val="00F94867"/>
    <w:rsid w:val="00F967D5"/>
    <w:rsid w:val="00F96DD7"/>
    <w:rsid w:val="00FA06EC"/>
    <w:rsid w:val="00FA41E9"/>
    <w:rsid w:val="00FA5A09"/>
    <w:rsid w:val="00FA5BCE"/>
    <w:rsid w:val="00FA6E1F"/>
    <w:rsid w:val="00FB46A1"/>
    <w:rsid w:val="00FB7EFD"/>
    <w:rsid w:val="00FC0C34"/>
    <w:rsid w:val="00FE052C"/>
    <w:rsid w:val="00FE16CA"/>
    <w:rsid w:val="00FE2909"/>
    <w:rsid w:val="00FE334B"/>
    <w:rsid w:val="00FE5918"/>
    <w:rsid w:val="00FE5A17"/>
    <w:rsid w:val="00FE62A9"/>
    <w:rsid w:val="00FF0CA8"/>
    <w:rsid w:val="00FF19AE"/>
    <w:rsid w:val="00FF1DA4"/>
    <w:rsid w:val="00FF24AC"/>
    <w:rsid w:val="00FF68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1E76F9"/>
  <w15:chartTrackingRefBased/>
  <w15:docId w15:val="{7168A0C2-5E21-4932-BCB5-6A80F31FB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480" w:lineRule="auto"/>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69E8"/>
    <w:pPr>
      <w:spacing w:after="0" w:line="240" w:lineRule="auto"/>
      <w:ind w:firstLine="0"/>
      <w:jc w:val="left"/>
    </w:pPr>
    <w:rPr>
      <w:rFonts w:ascii="Times New Roman" w:eastAsia="Times New Roman" w:hAnsi="Times New Roman" w:cs="Times New Roman"/>
      <w:kern w:val="0"/>
      <w:sz w:val="24"/>
      <w:szCs w:val="24"/>
      <w:lang w:val="es-ES" w:eastAsia="es-ES_tradnl"/>
    </w:rPr>
  </w:style>
  <w:style w:type="paragraph" w:styleId="Ttulo1">
    <w:name w:val="heading 1"/>
    <w:aliases w:val="Título 1APA"/>
    <w:basedOn w:val="Normal"/>
    <w:link w:val="Ttulo1Car"/>
    <w:uiPriority w:val="9"/>
    <w:qFormat/>
    <w:rsid w:val="00F16F94"/>
    <w:pPr>
      <w:spacing w:before="100" w:beforeAutospacing="1" w:after="100" w:afterAutospacing="1"/>
      <w:outlineLvl w:val="0"/>
    </w:pPr>
    <w:rPr>
      <w:b/>
      <w:bCs/>
      <w:kern w:val="36"/>
      <w:sz w:val="48"/>
      <w:szCs w:val="48"/>
    </w:rPr>
  </w:style>
  <w:style w:type="paragraph" w:styleId="Ttulo2">
    <w:name w:val="heading 2"/>
    <w:basedOn w:val="Normal"/>
    <w:next w:val="Normal"/>
    <w:link w:val="Ttulo2Car"/>
    <w:uiPriority w:val="9"/>
    <w:semiHidden/>
    <w:unhideWhenUsed/>
    <w:qFormat/>
    <w:rsid w:val="00CD78F1"/>
    <w:pPr>
      <w:keepNext/>
      <w:keepLines/>
      <w:spacing w:before="40" w:line="259" w:lineRule="auto"/>
      <w:outlineLvl w:val="1"/>
    </w:pPr>
    <w:rPr>
      <w:rFonts w:asciiTheme="majorHAnsi" w:eastAsiaTheme="majorEastAsia" w:hAnsiTheme="majorHAnsi" w:cstheme="majorBidi"/>
      <w:color w:val="2F5496" w:themeColor="accent1" w:themeShade="BF"/>
      <w:sz w:val="26"/>
      <w:szCs w:val="26"/>
      <w:lang w:val="es-VE" w:eastAsia="en-US"/>
      <w14:ligatures w14:val="none"/>
    </w:rPr>
  </w:style>
  <w:style w:type="paragraph" w:styleId="Ttulo3">
    <w:name w:val="heading 3"/>
    <w:basedOn w:val="Normal"/>
    <w:next w:val="Normal"/>
    <w:link w:val="Ttulo3Car"/>
    <w:uiPriority w:val="9"/>
    <w:semiHidden/>
    <w:unhideWhenUsed/>
    <w:qFormat/>
    <w:rsid w:val="00CF7D0B"/>
    <w:pPr>
      <w:keepNext/>
      <w:keepLines/>
      <w:spacing w:before="40"/>
      <w:outlineLvl w:val="2"/>
    </w:pPr>
    <w:rPr>
      <w:rFonts w:asciiTheme="majorHAnsi" w:eastAsiaTheme="majorEastAsia" w:hAnsiTheme="majorHAnsi" w:cstheme="majorBidi"/>
      <w:color w:val="1F3763" w:themeColor="accent1" w:themeShade="7F"/>
    </w:rPr>
  </w:style>
  <w:style w:type="paragraph" w:styleId="Ttulo4">
    <w:name w:val="heading 4"/>
    <w:basedOn w:val="Normal"/>
    <w:next w:val="Normal"/>
    <w:link w:val="Ttulo4Car"/>
    <w:uiPriority w:val="9"/>
    <w:semiHidden/>
    <w:unhideWhenUsed/>
    <w:qFormat/>
    <w:rsid w:val="00484261"/>
    <w:pPr>
      <w:keepNext/>
      <w:keepLines/>
      <w:spacing w:before="4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ar"/>
    <w:uiPriority w:val="9"/>
    <w:semiHidden/>
    <w:unhideWhenUsed/>
    <w:qFormat/>
    <w:rsid w:val="00D91BFD"/>
    <w:pPr>
      <w:keepNext/>
      <w:keepLines/>
      <w:spacing w:before="4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ar"/>
    <w:uiPriority w:val="9"/>
    <w:semiHidden/>
    <w:unhideWhenUsed/>
    <w:qFormat/>
    <w:rsid w:val="00D91BFD"/>
    <w:pPr>
      <w:keepNext/>
      <w:keepLines/>
      <w:spacing w:before="40"/>
      <w:outlineLvl w:val="5"/>
    </w:pPr>
    <w:rPr>
      <w:rFonts w:asciiTheme="majorHAnsi" w:eastAsiaTheme="majorEastAsia" w:hAnsiTheme="majorHAnsi" w:cstheme="majorBidi"/>
      <w:color w:val="1F3763" w:themeColor="accent1" w:themeShade="7F"/>
    </w:rPr>
  </w:style>
  <w:style w:type="paragraph" w:styleId="Ttulo7">
    <w:name w:val="heading 7"/>
    <w:basedOn w:val="Normal"/>
    <w:next w:val="Normal"/>
    <w:link w:val="Ttulo7Car"/>
    <w:uiPriority w:val="9"/>
    <w:semiHidden/>
    <w:unhideWhenUsed/>
    <w:qFormat/>
    <w:rsid w:val="004958F4"/>
    <w:pPr>
      <w:keepNext/>
      <w:keepLines/>
      <w:spacing w:before="40" w:line="278" w:lineRule="auto"/>
      <w:outlineLvl w:val="6"/>
    </w:pPr>
    <w:rPr>
      <w:rFonts w:asciiTheme="minorHAnsi" w:eastAsiaTheme="majorEastAsia" w:hAnsiTheme="minorHAnsi" w:cstheme="majorBidi"/>
      <w:color w:val="595959" w:themeColor="text1" w:themeTint="A6"/>
      <w:kern w:val="2"/>
      <w:lang w:val="es-EC" w:eastAsia="en-US"/>
    </w:rPr>
  </w:style>
  <w:style w:type="paragraph" w:styleId="Ttulo8">
    <w:name w:val="heading 8"/>
    <w:basedOn w:val="Normal"/>
    <w:next w:val="Normal"/>
    <w:link w:val="Ttulo8Car"/>
    <w:uiPriority w:val="9"/>
    <w:semiHidden/>
    <w:unhideWhenUsed/>
    <w:qFormat/>
    <w:rsid w:val="004958F4"/>
    <w:pPr>
      <w:keepNext/>
      <w:keepLines/>
      <w:spacing w:line="278" w:lineRule="auto"/>
      <w:outlineLvl w:val="7"/>
    </w:pPr>
    <w:rPr>
      <w:rFonts w:asciiTheme="minorHAnsi" w:eastAsiaTheme="majorEastAsia" w:hAnsiTheme="minorHAnsi" w:cstheme="majorBidi"/>
      <w:i/>
      <w:iCs/>
      <w:color w:val="272727" w:themeColor="text1" w:themeTint="D8"/>
      <w:kern w:val="2"/>
      <w:lang w:val="es-EC" w:eastAsia="en-US"/>
    </w:rPr>
  </w:style>
  <w:style w:type="paragraph" w:styleId="Ttulo9">
    <w:name w:val="heading 9"/>
    <w:basedOn w:val="Normal"/>
    <w:next w:val="Normal"/>
    <w:link w:val="Ttulo9Car"/>
    <w:uiPriority w:val="9"/>
    <w:semiHidden/>
    <w:unhideWhenUsed/>
    <w:qFormat/>
    <w:rsid w:val="004958F4"/>
    <w:pPr>
      <w:keepNext/>
      <w:keepLines/>
      <w:spacing w:line="278" w:lineRule="auto"/>
      <w:outlineLvl w:val="8"/>
    </w:pPr>
    <w:rPr>
      <w:rFonts w:asciiTheme="minorHAnsi" w:eastAsiaTheme="majorEastAsia" w:hAnsiTheme="minorHAnsi" w:cstheme="majorBidi"/>
      <w:color w:val="272727" w:themeColor="text1" w:themeTint="D8"/>
      <w:kern w:val="2"/>
      <w:lang w:val="es-EC"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stilo2">
    <w:name w:val="Estilo2"/>
    <w:basedOn w:val="Descripcin"/>
    <w:link w:val="Estilo2Car"/>
    <w:autoRedefine/>
    <w:qFormat/>
    <w:rsid w:val="00A2058E"/>
    <w:pPr>
      <w:keepNext/>
    </w:pPr>
    <w:rPr>
      <w:i w:val="0"/>
      <w:color w:val="000000" w:themeColor="text1"/>
      <w:sz w:val="24"/>
    </w:rPr>
  </w:style>
  <w:style w:type="character" w:customStyle="1" w:styleId="Estilo2Car">
    <w:name w:val="Estilo2 Car"/>
    <w:basedOn w:val="Fuentedeprrafopredeter"/>
    <w:link w:val="Estilo2"/>
    <w:rsid w:val="00A2058E"/>
    <w:rPr>
      <w:rFonts w:ascii="Times New Roman" w:hAnsi="Times New Roman"/>
      <w:iCs/>
      <w:color w:val="000000" w:themeColor="text1"/>
      <w:sz w:val="24"/>
      <w:szCs w:val="18"/>
      <w:lang w:val="es-ES"/>
    </w:rPr>
  </w:style>
  <w:style w:type="paragraph" w:styleId="Descripcin">
    <w:name w:val="caption"/>
    <w:aliases w:val="Indice tablas"/>
    <w:basedOn w:val="Normal"/>
    <w:next w:val="Normal"/>
    <w:uiPriority w:val="35"/>
    <w:unhideWhenUsed/>
    <w:qFormat/>
    <w:rsid w:val="00A2058E"/>
    <w:pPr>
      <w:spacing w:after="200"/>
    </w:pPr>
    <w:rPr>
      <w:i/>
      <w:iCs/>
      <w:color w:val="44546A" w:themeColor="text2"/>
      <w:sz w:val="18"/>
      <w:szCs w:val="18"/>
    </w:rPr>
  </w:style>
  <w:style w:type="paragraph" w:customStyle="1" w:styleId="NORMASAPA7MA">
    <w:name w:val="NORMAS APA 7MA"/>
    <w:basedOn w:val="Descripcin"/>
    <w:link w:val="NORMASAPA7MACar"/>
    <w:autoRedefine/>
    <w:qFormat/>
    <w:rsid w:val="0063647D"/>
    <w:pPr>
      <w:keepNext/>
      <w:spacing w:after="0" w:line="480" w:lineRule="auto"/>
    </w:pPr>
    <w:rPr>
      <w:i w:val="0"/>
      <w:color w:val="000000" w:themeColor="text1"/>
      <w:sz w:val="24"/>
    </w:rPr>
  </w:style>
  <w:style w:type="character" w:customStyle="1" w:styleId="NORMASAPA7MACar">
    <w:name w:val="NORMAS APA 7MA Car"/>
    <w:basedOn w:val="Fuentedeprrafopredeter"/>
    <w:link w:val="NORMASAPA7MA"/>
    <w:rsid w:val="0063647D"/>
    <w:rPr>
      <w:rFonts w:ascii="Times New Roman" w:hAnsi="Times New Roman"/>
      <w:iCs/>
      <w:color w:val="000000" w:themeColor="text1"/>
      <w:sz w:val="24"/>
      <w:szCs w:val="18"/>
      <w:lang w:val="es-ES"/>
    </w:rPr>
  </w:style>
  <w:style w:type="table" w:customStyle="1" w:styleId="Estilo1">
    <w:name w:val="Estilo1"/>
    <w:basedOn w:val="Tablaconlista8"/>
    <w:uiPriority w:val="99"/>
    <w:rsid w:val="003F4567"/>
    <w:pPr>
      <w:spacing w:after="0" w:line="240" w:lineRule="auto"/>
      <w:ind w:firstLine="0"/>
      <w:jc w:val="left"/>
    </w:pPr>
    <w:tblPr>
      <w:tblBorders>
        <w:top w:val="single" w:sz="6" w:space="0" w:color="auto"/>
        <w:left w:val="single" w:sz="6" w:space="0" w:color="auto"/>
        <w:bottom w:val="single" w:sz="6" w:space="0" w:color="auto"/>
        <w:right w:val="single" w:sz="6" w:space="0" w:color="auto"/>
        <w:insideV w:val="none" w:sz="0" w:space="0" w:color="auto"/>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aconlista8">
    <w:name w:val="Table List 8"/>
    <w:basedOn w:val="Tablanormal"/>
    <w:uiPriority w:val="99"/>
    <w:semiHidden/>
    <w:unhideWhenUsed/>
    <w:rsid w:val="003F456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customStyle="1" w:styleId="Estilo20">
    <w:name w:val="Estilo 2"/>
    <w:basedOn w:val="Descripcin"/>
    <w:link w:val="Estilo2Car0"/>
    <w:autoRedefine/>
    <w:rsid w:val="002B1B39"/>
    <w:pPr>
      <w:keepNext/>
      <w:spacing w:before="100" w:beforeAutospacing="1" w:after="100" w:afterAutospacing="1" w:line="480" w:lineRule="auto"/>
    </w:pPr>
    <w:rPr>
      <w:bCs/>
      <w:i w:val="0"/>
      <w:color w:val="000000" w:themeColor="text1"/>
      <w:sz w:val="24"/>
    </w:rPr>
  </w:style>
  <w:style w:type="character" w:customStyle="1" w:styleId="Estilo2Car0">
    <w:name w:val="Estilo 2 Car"/>
    <w:basedOn w:val="Fuentedeprrafopredeter"/>
    <w:link w:val="Estilo20"/>
    <w:rsid w:val="002B1B39"/>
    <w:rPr>
      <w:rFonts w:ascii="Times New Roman" w:hAnsi="Times New Roman"/>
      <w:bCs/>
      <w:iCs/>
      <w:color w:val="000000" w:themeColor="text1"/>
      <w:sz w:val="24"/>
      <w:szCs w:val="18"/>
      <w:lang w:val="es-ES"/>
    </w:rPr>
  </w:style>
  <w:style w:type="paragraph" w:styleId="Sinespaciado">
    <w:name w:val="No Spacing"/>
    <w:basedOn w:val="Normal"/>
    <w:uiPriority w:val="1"/>
    <w:qFormat/>
    <w:rsid w:val="0032730E"/>
  </w:style>
  <w:style w:type="character" w:customStyle="1" w:styleId="Ttulo1Car">
    <w:name w:val="Título 1 Car"/>
    <w:aliases w:val="Título 1APA Car"/>
    <w:basedOn w:val="Fuentedeprrafopredeter"/>
    <w:link w:val="Ttulo1"/>
    <w:uiPriority w:val="9"/>
    <w:rsid w:val="00F16F94"/>
    <w:rPr>
      <w:rFonts w:ascii="Times New Roman" w:eastAsia="Times New Roman" w:hAnsi="Times New Roman" w:cs="Times New Roman"/>
      <w:b/>
      <w:bCs/>
      <w:kern w:val="36"/>
      <w:sz w:val="48"/>
      <w:szCs w:val="48"/>
      <w:lang w:val="es-ES" w:eastAsia="es-ES_tradnl"/>
    </w:rPr>
  </w:style>
  <w:style w:type="character" w:styleId="Hipervnculo">
    <w:name w:val="Hyperlink"/>
    <w:basedOn w:val="Fuentedeprrafopredeter"/>
    <w:uiPriority w:val="99"/>
    <w:unhideWhenUsed/>
    <w:rsid w:val="00F16F94"/>
    <w:rPr>
      <w:color w:val="0000FF"/>
      <w:u w:val="single"/>
    </w:rPr>
  </w:style>
  <w:style w:type="paragraph" w:customStyle="1" w:styleId="Abstract">
    <w:name w:val="Abstract"/>
    <w:basedOn w:val="Normal"/>
    <w:next w:val="Normal"/>
    <w:qFormat/>
    <w:rsid w:val="001E1466"/>
    <w:pPr>
      <w:spacing w:line="360" w:lineRule="auto"/>
      <w:ind w:firstLine="720"/>
      <w:jc w:val="both"/>
    </w:pPr>
    <w:rPr>
      <w:rFonts w:asciiTheme="minorHAnsi" w:hAnsiTheme="minorHAnsi"/>
      <w:sz w:val="22"/>
      <w:lang w:val="en-GB" w:eastAsia="en-GB"/>
    </w:rPr>
  </w:style>
  <w:style w:type="paragraph" w:styleId="Encabezado">
    <w:name w:val="header"/>
    <w:basedOn w:val="Normal"/>
    <w:link w:val="EncabezadoCar"/>
    <w:uiPriority w:val="99"/>
    <w:unhideWhenUsed/>
    <w:rsid w:val="00F16F94"/>
    <w:pPr>
      <w:tabs>
        <w:tab w:val="center" w:pos="4252"/>
        <w:tab w:val="right" w:pos="8504"/>
      </w:tabs>
    </w:pPr>
  </w:style>
  <w:style w:type="character" w:customStyle="1" w:styleId="EncabezadoCar">
    <w:name w:val="Encabezado Car"/>
    <w:basedOn w:val="Fuentedeprrafopredeter"/>
    <w:link w:val="Encabezado"/>
    <w:uiPriority w:val="99"/>
    <w:rsid w:val="00F16F94"/>
    <w:rPr>
      <w:rFonts w:ascii="Times New Roman" w:eastAsia="Times New Roman" w:hAnsi="Times New Roman" w:cs="Times New Roman"/>
      <w:kern w:val="0"/>
      <w:sz w:val="24"/>
      <w:szCs w:val="24"/>
      <w:lang w:val="es-ES" w:eastAsia="es-ES_tradnl"/>
    </w:rPr>
  </w:style>
  <w:style w:type="paragraph" w:styleId="Piedepgina">
    <w:name w:val="footer"/>
    <w:basedOn w:val="Normal"/>
    <w:link w:val="PiedepginaCar"/>
    <w:uiPriority w:val="99"/>
    <w:unhideWhenUsed/>
    <w:rsid w:val="00F16F94"/>
    <w:pPr>
      <w:tabs>
        <w:tab w:val="center" w:pos="4252"/>
        <w:tab w:val="right" w:pos="8504"/>
      </w:tabs>
    </w:pPr>
  </w:style>
  <w:style w:type="character" w:customStyle="1" w:styleId="PiedepginaCar">
    <w:name w:val="Pie de página Car"/>
    <w:basedOn w:val="Fuentedeprrafopredeter"/>
    <w:link w:val="Piedepgina"/>
    <w:uiPriority w:val="99"/>
    <w:rsid w:val="00F16F94"/>
    <w:rPr>
      <w:rFonts w:ascii="Times New Roman" w:eastAsia="Times New Roman" w:hAnsi="Times New Roman" w:cs="Times New Roman"/>
      <w:kern w:val="0"/>
      <w:sz w:val="24"/>
      <w:szCs w:val="24"/>
      <w:lang w:val="es-ES" w:eastAsia="es-ES_tradnl"/>
    </w:rPr>
  </w:style>
  <w:style w:type="character" w:customStyle="1" w:styleId="Estilo1Car">
    <w:name w:val="Estilo1 Car"/>
    <w:basedOn w:val="Fuentedeprrafopredeter"/>
    <w:rsid w:val="00F16F94"/>
    <w:rPr>
      <w:rFonts w:eastAsia="Times New Roman" w:cstheme="minorHAnsi"/>
      <w:lang w:val="es-ES" w:eastAsia="es-ES_tradnl"/>
    </w:rPr>
  </w:style>
  <w:style w:type="paragraph" w:styleId="Textonotapie">
    <w:name w:val="footnote text"/>
    <w:basedOn w:val="Normal"/>
    <w:link w:val="TextonotapieCar"/>
    <w:uiPriority w:val="99"/>
    <w:semiHidden/>
    <w:unhideWhenUsed/>
    <w:rsid w:val="00F16F94"/>
    <w:rPr>
      <w:sz w:val="20"/>
      <w:szCs w:val="20"/>
    </w:rPr>
  </w:style>
  <w:style w:type="character" w:customStyle="1" w:styleId="TextonotapieCar">
    <w:name w:val="Texto nota pie Car"/>
    <w:basedOn w:val="Fuentedeprrafopredeter"/>
    <w:link w:val="Textonotapie"/>
    <w:uiPriority w:val="99"/>
    <w:semiHidden/>
    <w:rsid w:val="00F16F94"/>
    <w:rPr>
      <w:rFonts w:ascii="Times New Roman" w:eastAsia="Times New Roman" w:hAnsi="Times New Roman" w:cs="Times New Roman"/>
      <w:kern w:val="0"/>
      <w:sz w:val="20"/>
      <w:szCs w:val="20"/>
      <w:lang w:val="es-ES" w:eastAsia="es-ES_tradnl"/>
    </w:rPr>
  </w:style>
  <w:style w:type="character" w:styleId="Refdenotaalpie">
    <w:name w:val="footnote reference"/>
    <w:basedOn w:val="Fuentedeprrafopredeter"/>
    <w:uiPriority w:val="99"/>
    <w:semiHidden/>
    <w:unhideWhenUsed/>
    <w:rsid w:val="00F16F94"/>
    <w:rPr>
      <w:vertAlign w:val="superscript"/>
    </w:rPr>
  </w:style>
  <w:style w:type="paragraph" w:styleId="NormalWeb">
    <w:name w:val="Normal (Web)"/>
    <w:basedOn w:val="Normal"/>
    <w:uiPriority w:val="99"/>
    <w:semiHidden/>
    <w:unhideWhenUsed/>
    <w:rsid w:val="00F16F94"/>
    <w:pPr>
      <w:spacing w:before="100" w:beforeAutospacing="1" w:after="100" w:afterAutospacing="1"/>
    </w:pPr>
    <w:rPr>
      <w:lang w:val="en-US" w:eastAsia="en-US"/>
    </w:rPr>
  </w:style>
  <w:style w:type="table" w:styleId="Tablaconcuadrcula">
    <w:name w:val="Table Grid"/>
    <w:basedOn w:val="Tablanormal"/>
    <w:uiPriority w:val="39"/>
    <w:qFormat/>
    <w:rsid w:val="001A62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2">
    <w:name w:val="Plain Table 2"/>
    <w:basedOn w:val="Tablanormal"/>
    <w:uiPriority w:val="42"/>
    <w:rsid w:val="001A62B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1">
    <w:name w:val="Plain Table 1"/>
    <w:basedOn w:val="Tablanormal"/>
    <w:uiPriority w:val="41"/>
    <w:rsid w:val="001A62B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tulo2Car">
    <w:name w:val="Título 2 Car"/>
    <w:basedOn w:val="Fuentedeprrafopredeter"/>
    <w:link w:val="Ttulo2"/>
    <w:uiPriority w:val="9"/>
    <w:rsid w:val="00CD78F1"/>
    <w:rPr>
      <w:rFonts w:asciiTheme="majorHAnsi" w:eastAsiaTheme="majorEastAsia" w:hAnsiTheme="majorHAnsi" w:cstheme="majorBidi"/>
      <w:color w:val="2F5496" w:themeColor="accent1" w:themeShade="BF"/>
      <w:kern w:val="0"/>
      <w:sz w:val="26"/>
      <w:szCs w:val="26"/>
      <w:lang w:val="es-VE"/>
      <w14:ligatures w14:val="none"/>
    </w:rPr>
  </w:style>
  <w:style w:type="paragraph" w:customStyle="1" w:styleId="Default">
    <w:name w:val="Default"/>
    <w:rsid w:val="00CD78F1"/>
    <w:pPr>
      <w:autoSpaceDE w:val="0"/>
      <w:autoSpaceDN w:val="0"/>
      <w:adjustRightInd w:val="0"/>
      <w:spacing w:after="0" w:line="240" w:lineRule="auto"/>
      <w:ind w:firstLine="0"/>
      <w:jc w:val="left"/>
    </w:pPr>
    <w:rPr>
      <w:rFonts w:ascii="Arial" w:hAnsi="Arial" w:cs="Arial"/>
      <w:color w:val="000000"/>
      <w:kern w:val="0"/>
      <w:sz w:val="24"/>
      <w:szCs w:val="24"/>
      <w:lang w:val="es-VE"/>
      <w14:ligatures w14:val="none"/>
    </w:rPr>
  </w:style>
  <w:style w:type="character" w:customStyle="1" w:styleId="Ttulo3Car">
    <w:name w:val="Título 3 Car"/>
    <w:basedOn w:val="Fuentedeprrafopredeter"/>
    <w:link w:val="Ttulo3"/>
    <w:uiPriority w:val="9"/>
    <w:rsid w:val="00CF7D0B"/>
    <w:rPr>
      <w:rFonts w:asciiTheme="majorHAnsi" w:eastAsiaTheme="majorEastAsia" w:hAnsiTheme="majorHAnsi" w:cstheme="majorBidi"/>
      <w:color w:val="1F3763" w:themeColor="accent1" w:themeShade="7F"/>
      <w:kern w:val="0"/>
      <w:sz w:val="24"/>
      <w:szCs w:val="24"/>
      <w:lang w:val="es-ES" w:eastAsia="es-ES_tradnl"/>
    </w:rPr>
  </w:style>
  <w:style w:type="table" w:styleId="Tablaconcuadrculaclara">
    <w:name w:val="Grid Table Light"/>
    <w:basedOn w:val="Tablanormal"/>
    <w:uiPriority w:val="40"/>
    <w:rsid w:val="00CF7D0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Mencinsinresolver">
    <w:name w:val="Unresolved Mention"/>
    <w:basedOn w:val="Fuentedeprrafopredeter"/>
    <w:uiPriority w:val="99"/>
    <w:semiHidden/>
    <w:unhideWhenUsed/>
    <w:rsid w:val="00A25947"/>
    <w:rPr>
      <w:color w:val="605E5C"/>
      <w:shd w:val="clear" w:color="auto" w:fill="E1DFDD"/>
    </w:rPr>
  </w:style>
  <w:style w:type="table" w:customStyle="1" w:styleId="TableNormal">
    <w:name w:val="Table Normal"/>
    <w:uiPriority w:val="2"/>
    <w:semiHidden/>
    <w:unhideWhenUsed/>
    <w:qFormat/>
    <w:rsid w:val="005105AA"/>
    <w:pPr>
      <w:widowControl w:val="0"/>
      <w:autoSpaceDE w:val="0"/>
      <w:autoSpaceDN w:val="0"/>
      <w:spacing w:after="0" w:line="240" w:lineRule="auto"/>
      <w:ind w:firstLine="0"/>
      <w:jc w:val="left"/>
    </w:pPr>
    <w:rPr>
      <w:kern w:val="0"/>
      <w14:ligatures w14:val="none"/>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5105AA"/>
    <w:pPr>
      <w:widowControl w:val="0"/>
      <w:autoSpaceDE w:val="0"/>
      <w:autoSpaceDN w:val="0"/>
    </w:pPr>
    <w:rPr>
      <w:sz w:val="22"/>
      <w:szCs w:val="22"/>
      <w:lang w:eastAsia="en-US"/>
      <w14:ligatures w14:val="none"/>
    </w:rPr>
  </w:style>
  <w:style w:type="character" w:customStyle="1" w:styleId="TextoindependienteCar">
    <w:name w:val="Texto independiente Car"/>
    <w:basedOn w:val="Fuentedeprrafopredeter"/>
    <w:link w:val="Textoindependiente"/>
    <w:uiPriority w:val="1"/>
    <w:rsid w:val="005105AA"/>
    <w:rPr>
      <w:rFonts w:ascii="Times New Roman" w:eastAsia="Times New Roman" w:hAnsi="Times New Roman" w:cs="Times New Roman"/>
      <w:kern w:val="0"/>
      <w:lang w:val="es-ES"/>
      <w14:ligatures w14:val="none"/>
    </w:rPr>
  </w:style>
  <w:style w:type="paragraph" w:styleId="Prrafodelista">
    <w:name w:val="List Paragraph"/>
    <w:basedOn w:val="Normal"/>
    <w:link w:val="PrrafodelistaCar"/>
    <w:uiPriority w:val="34"/>
    <w:qFormat/>
    <w:rsid w:val="005105AA"/>
    <w:pPr>
      <w:widowControl w:val="0"/>
      <w:autoSpaceDE w:val="0"/>
      <w:autoSpaceDN w:val="0"/>
      <w:ind w:left="383" w:right="159" w:hanging="360"/>
      <w:jc w:val="both"/>
    </w:pPr>
    <w:rPr>
      <w:sz w:val="22"/>
      <w:szCs w:val="22"/>
      <w:lang w:eastAsia="en-US"/>
      <w14:ligatures w14:val="none"/>
    </w:rPr>
  </w:style>
  <w:style w:type="paragraph" w:customStyle="1" w:styleId="TableParagraph">
    <w:name w:val="Table Paragraph"/>
    <w:basedOn w:val="Normal"/>
    <w:uiPriority w:val="1"/>
    <w:qFormat/>
    <w:rsid w:val="005105AA"/>
    <w:pPr>
      <w:widowControl w:val="0"/>
      <w:autoSpaceDE w:val="0"/>
      <w:autoSpaceDN w:val="0"/>
      <w:spacing w:before="15"/>
    </w:pPr>
    <w:rPr>
      <w:sz w:val="22"/>
      <w:szCs w:val="22"/>
      <w:lang w:eastAsia="en-US"/>
      <w14:ligatures w14:val="none"/>
    </w:rPr>
  </w:style>
  <w:style w:type="character" w:customStyle="1" w:styleId="Ttulo4Car">
    <w:name w:val="Título 4 Car"/>
    <w:basedOn w:val="Fuentedeprrafopredeter"/>
    <w:link w:val="Ttulo4"/>
    <w:uiPriority w:val="9"/>
    <w:rsid w:val="00484261"/>
    <w:rPr>
      <w:rFonts w:asciiTheme="majorHAnsi" w:eastAsiaTheme="majorEastAsia" w:hAnsiTheme="majorHAnsi" w:cstheme="majorBidi"/>
      <w:i/>
      <w:iCs/>
      <w:color w:val="2F5496" w:themeColor="accent1" w:themeShade="BF"/>
      <w:kern w:val="0"/>
      <w:sz w:val="24"/>
      <w:szCs w:val="24"/>
      <w:lang w:val="es-ES" w:eastAsia="es-ES_tradnl"/>
    </w:rPr>
  </w:style>
  <w:style w:type="table" w:customStyle="1" w:styleId="Tablanormal21">
    <w:name w:val="Tabla normal 21"/>
    <w:basedOn w:val="Tablanormal"/>
    <w:next w:val="Tablanormal2"/>
    <w:uiPriority w:val="42"/>
    <w:rsid w:val="006F3A3D"/>
    <w:pPr>
      <w:spacing w:after="0" w:line="240" w:lineRule="auto"/>
      <w:ind w:firstLine="0"/>
      <w:jc w:val="left"/>
    </w:pPr>
    <w:rPr>
      <w:rFonts w:ascii="Calibri" w:eastAsia="Calibri" w:hAnsi="Calibri" w:cs="Calibri"/>
      <w:kern w:val="0"/>
      <w:lang w:val="es-EC" w:eastAsia="es-EC"/>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Bibliografa">
    <w:name w:val="Bibliography"/>
    <w:basedOn w:val="Normal"/>
    <w:next w:val="Normal"/>
    <w:uiPriority w:val="37"/>
    <w:unhideWhenUsed/>
    <w:rsid w:val="00A5716E"/>
  </w:style>
  <w:style w:type="table" w:styleId="Tablanormal3">
    <w:name w:val="Plain Table 3"/>
    <w:basedOn w:val="Tablanormal"/>
    <w:uiPriority w:val="43"/>
    <w:rsid w:val="002A23E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PrrafodelistaCar">
    <w:name w:val="Párrafo de lista Car"/>
    <w:basedOn w:val="Fuentedeprrafopredeter"/>
    <w:link w:val="Prrafodelista"/>
    <w:uiPriority w:val="34"/>
    <w:rsid w:val="00C2480D"/>
    <w:rPr>
      <w:rFonts w:ascii="Times New Roman" w:eastAsia="Times New Roman" w:hAnsi="Times New Roman" w:cs="Times New Roman"/>
      <w:kern w:val="0"/>
      <w:lang w:val="es-ES"/>
      <w14:ligatures w14:val="none"/>
    </w:rPr>
  </w:style>
  <w:style w:type="character" w:customStyle="1" w:styleId="Ttulo5Car">
    <w:name w:val="Título 5 Car"/>
    <w:basedOn w:val="Fuentedeprrafopredeter"/>
    <w:link w:val="Ttulo5"/>
    <w:uiPriority w:val="9"/>
    <w:semiHidden/>
    <w:rsid w:val="00D91BFD"/>
    <w:rPr>
      <w:rFonts w:asciiTheme="majorHAnsi" w:eastAsiaTheme="majorEastAsia" w:hAnsiTheme="majorHAnsi" w:cstheme="majorBidi"/>
      <w:color w:val="2F5496" w:themeColor="accent1" w:themeShade="BF"/>
      <w:kern w:val="0"/>
      <w:sz w:val="24"/>
      <w:szCs w:val="24"/>
      <w:lang w:val="es-ES" w:eastAsia="es-ES_tradnl"/>
    </w:rPr>
  </w:style>
  <w:style w:type="character" w:customStyle="1" w:styleId="Ttulo6Car">
    <w:name w:val="Título 6 Car"/>
    <w:basedOn w:val="Fuentedeprrafopredeter"/>
    <w:link w:val="Ttulo6"/>
    <w:uiPriority w:val="9"/>
    <w:semiHidden/>
    <w:rsid w:val="00D91BFD"/>
    <w:rPr>
      <w:rFonts w:asciiTheme="majorHAnsi" w:eastAsiaTheme="majorEastAsia" w:hAnsiTheme="majorHAnsi" w:cstheme="majorBidi"/>
      <w:color w:val="1F3763" w:themeColor="accent1" w:themeShade="7F"/>
      <w:kern w:val="0"/>
      <w:sz w:val="24"/>
      <w:szCs w:val="24"/>
      <w:lang w:val="es-ES" w:eastAsia="es-ES_tradnl"/>
    </w:rPr>
  </w:style>
  <w:style w:type="table" w:styleId="Tabladelista2">
    <w:name w:val="List Table 2"/>
    <w:basedOn w:val="Tablanormal"/>
    <w:uiPriority w:val="47"/>
    <w:rsid w:val="009B117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2">
    <w:name w:val="Grid Table 4 Accent 2"/>
    <w:basedOn w:val="Tablanormal"/>
    <w:uiPriority w:val="49"/>
    <w:rsid w:val="00B13BEF"/>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2-nfasis1">
    <w:name w:val="List Table 2 Accent 1"/>
    <w:basedOn w:val="Tablanormal"/>
    <w:uiPriority w:val="47"/>
    <w:rsid w:val="0093101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6concolores">
    <w:name w:val="List Table 6 Colorful"/>
    <w:basedOn w:val="Tablanormal"/>
    <w:uiPriority w:val="51"/>
    <w:rsid w:val="00123ECC"/>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1clara-nfasis4">
    <w:name w:val="Grid Table 1 Light Accent 4"/>
    <w:basedOn w:val="Tablanormal"/>
    <w:uiPriority w:val="46"/>
    <w:rsid w:val="00332732"/>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F009F7"/>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Estilo3">
    <w:name w:val="Estilo3"/>
    <w:basedOn w:val="Tablanormal"/>
    <w:uiPriority w:val="99"/>
    <w:rsid w:val="00811DB5"/>
    <w:pPr>
      <w:spacing w:after="0" w:line="240" w:lineRule="auto"/>
      <w:ind w:firstLine="0"/>
      <w:jc w:val="left"/>
    </w:pPr>
    <w:tblPr>
      <w:tblStyleRowBandSize w:val="1"/>
      <w:tblStyleColBandSize w:val="1"/>
      <w:tblBorders>
        <w:top w:val="single" w:sz="4" w:space="0" w:color="auto"/>
        <w:bottom w:val="single" w:sz="4" w:space="0" w:color="auto"/>
      </w:tblBorders>
    </w:tblPr>
  </w:style>
  <w:style w:type="paragraph" w:customStyle="1" w:styleId="apa7">
    <w:name w:val="apa7"/>
    <w:basedOn w:val="Normal"/>
    <w:link w:val="apa7Car"/>
    <w:qFormat/>
    <w:rsid w:val="0033395F"/>
    <w:pPr>
      <w:spacing w:after="160" w:line="480" w:lineRule="auto"/>
      <w:ind w:firstLine="720"/>
    </w:pPr>
    <w:rPr>
      <w:rFonts w:eastAsia="Droid Sans" w:cs="Arial"/>
      <w:kern w:val="2"/>
      <w:szCs w:val="22"/>
      <w:lang w:val="es-EC" w:eastAsia="en-US"/>
      <w14:ligatures w14:val="none"/>
    </w:rPr>
  </w:style>
  <w:style w:type="character" w:customStyle="1" w:styleId="apa7Car">
    <w:name w:val="apa7 Car"/>
    <w:basedOn w:val="Fuentedeprrafopredeter"/>
    <w:link w:val="apa7"/>
    <w:rsid w:val="0033395F"/>
    <w:rPr>
      <w:rFonts w:ascii="Times New Roman" w:eastAsia="Droid Sans" w:hAnsi="Times New Roman" w:cs="Arial"/>
      <w:sz w:val="24"/>
      <w:lang w:val="es-EC"/>
      <w14:ligatures w14:val="none"/>
    </w:rPr>
  </w:style>
  <w:style w:type="table" w:styleId="Tablaconcuadrcula2-nfasis6">
    <w:name w:val="Grid Table 2 Accent 6"/>
    <w:basedOn w:val="Tablanormal"/>
    <w:uiPriority w:val="47"/>
    <w:rsid w:val="00CC4072"/>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1clara">
    <w:name w:val="Grid Table 1 Light"/>
    <w:basedOn w:val="Tablanormal"/>
    <w:uiPriority w:val="46"/>
    <w:rsid w:val="0019245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5oscura-nfasis5">
    <w:name w:val="Grid Table 5 Dark Accent 5"/>
    <w:basedOn w:val="Tablanormal"/>
    <w:uiPriority w:val="50"/>
    <w:rsid w:val="006326A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character" w:styleId="Hipervnculovisitado">
    <w:name w:val="FollowedHyperlink"/>
    <w:basedOn w:val="Fuentedeprrafopredeter"/>
    <w:uiPriority w:val="99"/>
    <w:semiHidden/>
    <w:unhideWhenUsed/>
    <w:rsid w:val="00341BF0"/>
    <w:rPr>
      <w:color w:val="954F72" w:themeColor="followedHyperlink"/>
      <w:u w:val="single"/>
    </w:rPr>
  </w:style>
  <w:style w:type="character" w:customStyle="1" w:styleId="Ttulo7Car">
    <w:name w:val="Título 7 Car"/>
    <w:basedOn w:val="Fuentedeprrafopredeter"/>
    <w:link w:val="Ttulo7"/>
    <w:uiPriority w:val="9"/>
    <w:semiHidden/>
    <w:rsid w:val="004958F4"/>
    <w:rPr>
      <w:rFonts w:eastAsiaTheme="majorEastAsia" w:cstheme="majorBidi"/>
      <w:color w:val="595959" w:themeColor="text1" w:themeTint="A6"/>
      <w:sz w:val="24"/>
      <w:szCs w:val="24"/>
      <w:lang w:val="es-EC"/>
    </w:rPr>
  </w:style>
  <w:style w:type="character" w:customStyle="1" w:styleId="Ttulo8Car">
    <w:name w:val="Título 8 Car"/>
    <w:basedOn w:val="Fuentedeprrafopredeter"/>
    <w:link w:val="Ttulo8"/>
    <w:uiPriority w:val="9"/>
    <w:semiHidden/>
    <w:rsid w:val="004958F4"/>
    <w:rPr>
      <w:rFonts w:eastAsiaTheme="majorEastAsia" w:cstheme="majorBidi"/>
      <w:i/>
      <w:iCs/>
      <w:color w:val="272727" w:themeColor="text1" w:themeTint="D8"/>
      <w:sz w:val="24"/>
      <w:szCs w:val="24"/>
      <w:lang w:val="es-EC"/>
    </w:rPr>
  </w:style>
  <w:style w:type="character" w:customStyle="1" w:styleId="Ttulo9Car">
    <w:name w:val="Título 9 Car"/>
    <w:basedOn w:val="Fuentedeprrafopredeter"/>
    <w:link w:val="Ttulo9"/>
    <w:uiPriority w:val="9"/>
    <w:semiHidden/>
    <w:rsid w:val="004958F4"/>
    <w:rPr>
      <w:rFonts w:eastAsiaTheme="majorEastAsia" w:cstheme="majorBidi"/>
      <w:color w:val="272727" w:themeColor="text1" w:themeTint="D8"/>
      <w:sz w:val="24"/>
      <w:szCs w:val="24"/>
      <w:lang w:val="es-EC"/>
    </w:rPr>
  </w:style>
  <w:style w:type="paragraph" w:styleId="Ttulo">
    <w:name w:val="Title"/>
    <w:basedOn w:val="Normal"/>
    <w:next w:val="Normal"/>
    <w:link w:val="TtuloCar"/>
    <w:uiPriority w:val="10"/>
    <w:qFormat/>
    <w:rsid w:val="004958F4"/>
    <w:pPr>
      <w:spacing w:after="80"/>
      <w:contextualSpacing/>
    </w:pPr>
    <w:rPr>
      <w:rFonts w:asciiTheme="majorHAnsi" w:eastAsiaTheme="majorEastAsia" w:hAnsiTheme="majorHAnsi" w:cstheme="majorBidi"/>
      <w:spacing w:val="-10"/>
      <w:kern w:val="28"/>
      <w:sz w:val="56"/>
      <w:szCs w:val="56"/>
      <w:lang w:val="es-EC" w:eastAsia="en-US"/>
    </w:rPr>
  </w:style>
  <w:style w:type="character" w:customStyle="1" w:styleId="TtuloCar">
    <w:name w:val="Título Car"/>
    <w:basedOn w:val="Fuentedeprrafopredeter"/>
    <w:link w:val="Ttulo"/>
    <w:uiPriority w:val="10"/>
    <w:rsid w:val="004958F4"/>
    <w:rPr>
      <w:rFonts w:asciiTheme="majorHAnsi" w:eastAsiaTheme="majorEastAsia" w:hAnsiTheme="majorHAnsi" w:cstheme="majorBidi"/>
      <w:spacing w:val="-10"/>
      <w:kern w:val="28"/>
      <w:sz w:val="56"/>
      <w:szCs w:val="56"/>
      <w:lang w:val="es-EC"/>
    </w:rPr>
  </w:style>
  <w:style w:type="paragraph" w:styleId="Subttulo">
    <w:name w:val="Subtitle"/>
    <w:basedOn w:val="Normal"/>
    <w:next w:val="Normal"/>
    <w:link w:val="SubttuloCar"/>
    <w:uiPriority w:val="11"/>
    <w:qFormat/>
    <w:rsid w:val="004958F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s-EC" w:eastAsia="en-US"/>
    </w:rPr>
  </w:style>
  <w:style w:type="character" w:customStyle="1" w:styleId="SubttuloCar">
    <w:name w:val="Subtítulo Car"/>
    <w:basedOn w:val="Fuentedeprrafopredeter"/>
    <w:link w:val="Subttulo"/>
    <w:uiPriority w:val="11"/>
    <w:rsid w:val="004958F4"/>
    <w:rPr>
      <w:rFonts w:eastAsiaTheme="majorEastAsia" w:cstheme="majorBidi"/>
      <w:color w:val="595959" w:themeColor="text1" w:themeTint="A6"/>
      <w:spacing w:val="15"/>
      <w:sz w:val="28"/>
      <w:szCs w:val="28"/>
      <w:lang w:val="es-EC"/>
    </w:rPr>
  </w:style>
  <w:style w:type="paragraph" w:styleId="Cita">
    <w:name w:val="Quote"/>
    <w:basedOn w:val="Normal"/>
    <w:next w:val="Normal"/>
    <w:link w:val="CitaCar"/>
    <w:uiPriority w:val="29"/>
    <w:qFormat/>
    <w:rsid w:val="004958F4"/>
    <w:pPr>
      <w:spacing w:before="160" w:after="160" w:line="278" w:lineRule="auto"/>
      <w:jc w:val="center"/>
    </w:pPr>
    <w:rPr>
      <w:rFonts w:asciiTheme="minorHAnsi" w:eastAsiaTheme="minorHAnsi" w:hAnsiTheme="minorHAnsi" w:cstheme="minorBidi"/>
      <w:i/>
      <w:iCs/>
      <w:color w:val="404040" w:themeColor="text1" w:themeTint="BF"/>
      <w:kern w:val="2"/>
      <w:lang w:val="es-EC" w:eastAsia="en-US"/>
    </w:rPr>
  </w:style>
  <w:style w:type="character" w:customStyle="1" w:styleId="CitaCar">
    <w:name w:val="Cita Car"/>
    <w:basedOn w:val="Fuentedeprrafopredeter"/>
    <w:link w:val="Cita"/>
    <w:uiPriority w:val="29"/>
    <w:rsid w:val="004958F4"/>
    <w:rPr>
      <w:i/>
      <w:iCs/>
      <w:color w:val="404040" w:themeColor="text1" w:themeTint="BF"/>
      <w:sz w:val="24"/>
      <w:szCs w:val="24"/>
      <w:lang w:val="es-EC"/>
    </w:rPr>
  </w:style>
  <w:style w:type="character" w:styleId="nfasisintenso">
    <w:name w:val="Intense Emphasis"/>
    <w:basedOn w:val="Fuentedeprrafopredeter"/>
    <w:uiPriority w:val="21"/>
    <w:qFormat/>
    <w:rsid w:val="004958F4"/>
    <w:rPr>
      <w:i/>
      <w:iCs/>
      <w:color w:val="2F5496" w:themeColor="accent1" w:themeShade="BF"/>
    </w:rPr>
  </w:style>
  <w:style w:type="paragraph" w:styleId="Citadestacada">
    <w:name w:val="Intense Quote"/>
    <w:basedOn w:val="Normal"/>
    <w:next w:val="Normal"/>
    <w:link w:val="CitadestacadaCar"/>
    <w:uiPriority w:val="30"/>
    <w:qFormat/>
    <w:rsid w:val="004958F4"/>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val="es-EC" w:eastAsia="en-US"/>
    </w:rPr>
  </w:style>
  <w:style w:type="character" w:customStyle="1" w:styleId="CitadestacadaCar">
    <w:name w:val="Cita destacada Car"/>
    <w:basedOn w:val="Fuentedeprrafopredeter"/>
    <w:link w:val="Citadestacada"/>
    <w:uiPriority w:val="30"/>
    <w:rsid w:val="004958F4"/>
    <w:rPr>
      <w:i/>
      <w:iCs/>
      <w:color w:val="2F5496" w:themeColor="accent1" w:themeShade="BF"/>
      <w:sz w:val="24"/>
      <w:szCs w:val="24"/>
      <w:lang w:val="es-EC"/>
    </w:rPr>
  </w:style>
  <w:style w:type="character" w:styleId="Referenciaintensa">
    <w:name w:val="Intense Reference"/>
    <w:basedOn w:val="Fuentedeprrafopredeter"/>
    <w:uiPriority w:val="32"/>
    <w:qFormat/>
    <w:rsid w:val="004958F4"/>
    <w:rPr>
      <w:b/>
      <w:bCs/>
      <w:smallCaps/>
      <w:color w:val="2F5496" w:themeColor="accent1" w:themeShade="BF"/>
      <w:spacing w:val="5"/>
    </w:rPr>
  </w:style>
  <w:style w:type="character" w:styleId="Fuerte">
    <w:name w:val="Strong"/>
    <w:basedOn w:val="Fuentedeprrafopredeter"/>
    <w:uiPriority w:val="22"/>
    <w:qFormat/>
    <w:rsid w:val="004958F4"/>
    <w:rPr>
      <w:b/>
      <w:bCs/>
    </w:rPr>
  </w:style>
  <w:style w:type="character" w:styleId="Textodelmarcadordeposicin">
    <w:name w:val="Placeholder Text"/>
    <w:basedOn w:val="Fuentedeprrafopredeter"/>
    <w:uiPriority w:val="99"/>
    <w:semiHidden/>
    <w:rsid w:val="004958F4"/>
    <w:rPr>
      <w:color w:val="666666"/>
    </w:rPr>
  </w:style>
  <w:style w:type="character" w:customStyle="1" w:styleId="Mencinsinresolver1">
    <w:name w:val="Mención sin resolver1"/>
    <w:basedOn w:val="Fuentedeprrafopredeter"/>
    <w:uiPriority w:val="99"/>
    <w:semiHidden/>
    <w:unhideWhenUsed/>
    <w:rsid w:val="004958F4"/>
    <w:rPr>
      <w:color w:val="605E5C"/>
      <w:shd w:val="clear" w:color="auto" w:fill="E1DFDD"/>
    </w:rPr>
  </w:style>
  <w:style w:type="paragraph" w:customStyle="1" w:styleId="APASPTIMA">
    <w:name w:val="APA SÉPTIMA"/>
    <w:basedOn w:val="Normal"/>
    <w:link w:val="APASPTIMACar"/>
    <w:qFormat/>
    <w:rsid w:val="004958F4"/>
    <w:pPr>
      <w:spacing w:before="120" w:after="120" w:line="360" w:lineRule="auto"/>
    </w:pPr>
    <w:rPr>
      <w:lang w:eastAsia="en-US"/>
      <w14:ligatures w14:val="none"/>
    </w:rPr>
  </w:style>
  <w:style w:type="character" w:customStyle="1" w:styleId="APASPTIMACar">
    <w:name w:val="APA SÉPTIMA Car"/>
    <w:basedOn w:val="Fuentedeprrafopredeter"/>
    <w:link w:val="APASPTIMA"/>
    <w:rsid w:val="004958F4"/>
    <w:rPr>
      <w:rFonts w:ascii="Times New Roman" w:eastAsia="Times New Roman" w:hAnsi="Times New Roman" w:cs="Times New Roman"/>
      <w:kern w:val="0"/>
      <w:sz w:val="24"/>
      <w:szCs w:val="24"/>
      <w:lang w:val="es-ES"/>
      <w14:ligatures w14:val="none"/>
    </w:rPr>
  </w:style>
  <w:style w:type="table" w:styleId="Tablanormal5">
    <w:name w:val="Plain Table 5"/>
    <w:basedOn w:val="Tablanormal"/>
    <w:uiPriority w:val="45"/>
    <w:rsid w:val="004958F4"/>
    <w:pPr>
      <w:spacing w:after="0" w:line="240" w:lineRule="auto"/>
      <w:ind w:firstLine="0"/>
      <w:jc w:val="left"/>
    </w:pPr>
    <w:rPr>
      <w:sz w:val="24"/>
      <w:szCs w:val="24"/>
      <w:lang w:val="es-EC"/>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cinsinresolver2">
    <w:name w:val="Mención sin resolver2"/>
    <w:basedOn w:val="Fuentedeprrafopredeter"/>
    <w:uiPriority w:val="99"/>
    <w:semiHidden/>
    <w:unhideWhenUsed/>
    <w:rsid w:val="004958F4"/>
    <w:rPr>
      <w:color w:val="605E5C"/>
      <w:shd w:val="clear" w:color="auto" w:fill="E1DFDD"/>
    </w:rPr>
  </w:style>
  <w:style w:type="table" w:styleId="Tablanormal4">
    <w:name w:val="Plain Table 4"/>
    <w:basedOn w:val="Tablanormal"/>
    <w:uiPriority w:val="44"/>
    <w:rsid w:val="004958F4"/>
    <w:pPr>
      <w:spacing w:after="0" w:line="240" w:lineRule="auto"/>
      <w:ind w:firstLine="0"/>
      <w:jc w:val="left"/>
    </w:pPr>
    <w:rPr>
      <w:sz w:val="24"/>
      <w:szCs w:val="24"/>
      <w:lang w:val="es-EC"/>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nfasis">
    <w:name w:val="Emphasis"/>
    <w:basedOn w:val="Fuentedeprrafopredeter"/>
    <w:uiPriority w:val="20"/>
    <w:qFormat/>
    <w:rsid w:val="004958F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321083">
      <w:bodyDiv w:val="1"/>
      <w:marLeft w:val="0"/>
      <w:marRight w:val="0"/>
      <w:marTop w:val="0"/>
      <w:marBottom w:val="0"/>
      <w:divBdr>
        <w:top w:val="none" w:sz="0" w:space="0" w:color="auto"/>
        <w:left w:val="none" w:sz="0" w:space="0" w:color="auto"/>
        <w:bottom w:val="none" w:sz="0" w:space="0" w:color="auto"/>
        <w:right w:val="none" w:sz="0" w:space="0" w:color="auto"/>
      </w:divBdr>
    </w:div>
    <w:div w:id="158346153">
      <w:bodyDiv w:val="1"/>
      <w:marLeft w:val="0"/>
      <w:marRight w:val="0"/>
      <w:marTop w:val="0"/>
      <w:marBottom w:val="0"/>
      <w:divBdr>
        <w:top w:val="none" w:sz="0" w:space="0" w:color="auto"/>
        <w:left w:val="none" w:sz="0" w:space="0" w:color="auto"/>
        <w:bottom w:val="none" w:sz="0" w:space="0" w:color="auto"/>
        <w:right w:val="none" w:sz="0" w:space="0" w:color="auto"/>
      </w:divBdr>
    </w:div>
    <w:div w:id="298808073">
      <w:bodyDiv w:val="1"/>
      <w:marLeft w:val="0"/>
      <w:marRight w:val="0"/>
      <w:marTop w:val="0"/>
      <w:marBottom w:val="0"/>
      <w:divBdr>
        <w:top w:val="none" w:sz="0" w:space="0" w:color="auto"/>
        <w:left w:val="none" w:sz="0" w:space="0" w:color="auto"/>
        <w:bottom w:val="none" w:sz="0" w:space="0" w:color="auto"/>
        <w:right w:val="none" w:sz="0" w:space="0" w:color="auto"/>
      </w:divBdr>
    </w:div>
    <w:div w:id="398598510">
      <w:bodyDiv w:val="1"/>
      <w:marLeft w:val="0"/>
      <w:marRight w:val="0"/>
      <w:marTop w:val="0"/>
      <w:marBottom w:val="0"/>
      <w:divBdr>
        <w:top w:val="none" w:sz="0" w:space="0" w:color="auto"/>
        <w:left w:val="none" w:sz="0" w:space="0" w:color="auto"/>
        <w:bottom w:val="none" w:sz="0" w:space="0" w:color="auto"/>
        <w:right w:val="none" w:sz="0" w:space="0" w:color="auto"/>
      </w:divBdr>
    </w:div>
    <w:div w:id="415636824">
      <w:bodyDiv w:val="1"/>
      <w:marLeft w:val="0"/>
      <w:marRight w:val="0"/>
      <w:marTop w:val="0"/>
      <w:marBottom w:val="0"/>
      <w:divBdr>
        <w:top w:val="none" w:sz="0" w:space="0" w:color="auto"/>
        <w:left w:val="none" w:sz="0" w:space="0" w:color="auto"/>
        <w:bottom w:val="none" w:sz="0" w:space="0" w:color="auto"/>
        <w:right w:val="none" w:sz="0" w:space="0" w:color="auto"/>
      </w:divBdr>
    </w:div>
    <w:div w:id="475730004">
      <w:bodyDiv w:val="1"/>
      <w:marLeft w:val="0"/>
      <w:marRight w:val="0"/>
      <w:marTop w:val="0"/>
      <w:marBottom w:val="0"/>
      <w:divBdr>
        <w:top w:val="none" w:sz="0" w:space="0" w:color="auto"/>
        <w:left w:val="none" w:sz="0" w:space="0" w:color="auto"/>
        <w:bottom w:val="none" w:sz="0" w:space="0" w:color="auto"/>
        <w:right w:val="none" w:sz="0" w:space="0" w:color="auto"/>
      </w:divBdr>
    </w:div>
    <w:div w:id="503664145">
      <w:bodyDiv w:val="1"/>
      <w:marLeft w:val="0"/>
      <w:marRight w:val="0"/>
      <w:marTop w:val="0"/>
      <w:marBottom w:val="0"/>
      <w:divBdr>
        <w:top w:val="none" w:sz="0" w:space="0" w:color="auto"/>
        <w:left w:val="none" w:sz="0" w:space="0" w:color="auto"/>
        <w:bottom w:val="none" w:sz="0" w:space="0" w:color="auto"/>
        <w:right w:val="none" w:sz="0" w:space="0" w:color="auto"/>
      </w:divBdr>
    </w:div>
    <w:div w:id="533494953">
      <w:bodyDiv w:val="1"/>
      <w:marLeft w:val="0"/>
      <w:marRight w:val="0"/>
      <w:marTop w:val="0"/>
      <w:marBottom w:val="0"/>
      <w:divBdr>
        <w:top w:val="none" w:sz="0" w:space="0" w:color="auto"/>
        <w:left w:val="none" w:sz="0" w:space="0" w:color="auto"/>
        <w:bottom w:val="none" w:sz="0" w:space="0" w:color="auto"/>
        <w:right w:val="none" w:sz="0" w:space="0" w:color="auto"/>
      </w:divBdr>
    </w:div>
    <w:div w:id="540703623">
      <w:bodyDiv w:val="1"/>
      <w:marLeft w:val="0"/>
      <w:marRight w:val="0"/>
      <w:marTop w:val="0"/>
      <w:marBottom w:val="0"/>
      <w:divBdr>
        <w:top w:val="none" w:sz="0" w:space="0" w:color="auto"/>
        <w:left w:val="none" w:sz="0" w:space="0" w:color="auto"/>
        <w:bottom w:val="none" w:sz="0" w:space="0" w:color="auto"/>
        <w:right w:val="none" w:sz="0" w:space="0" w:color="auto"/>
      </w:divBdr>
    </w:div>
    <w:div w:id="540872308">
      <w:bodyDiv w:val="1"/>
      <w:marLeft w:val="0"/>
      <w:marRight w:val="0"/>
      <w:marTop w:val="0"/>
      <w:marBottom w:val="0"/>
      <w:divBdr>
        <w:top w:val="none" w:sz="0" w:space="0" w:color="auto"/>
        <w:left w:val="none" w:sz="0" w:space="0" w:color="auto"/>
        <w:bottom w:val="none" w:sz="0" w:space="0" w:color="auto"/>
        <w:right w:val="none" w:sz="0" w:space="0" w:color="auto"/>
      </w:divBdr>
    </w:div>
    <w:div w:id="570695377">
      <w:bodyDiv w:val="1"/>
      <w:marLeft w:val="0"/>
      <w:marRight w:val="0"/>
      <w:marTop w:val="0"/>
      <w:marBottom w:val="0"/>
      <w:divBdr>
        <w:top w:val="none" w:sz="0" w:space="0" w:color="auto"/>
        <w:left w:val="none" w:sz="0" w:space="0" w:color="auto"/>
        <w:bottom w:val="none" w:sz="0" w:space="0" w:color="auto"/>
        <w:right w:val="none" w:sz="0" w:space="0" w:color="auto"/>
      </w:divBdr>
    </w:div>
    <w:div w:id="947157766">
      <w:bodyDiv w:val="1"/>
      <w:marLeft w:val="0"/>
      <w:marRight w:val="0"/>
      <w:marTop w:val="0"/>
      <w:marBottom w:val="0"/>
      <w:divBdr>
        <w:top w:val="none" w:sz="0" w:space="0" w:color="auto"/>
        <w:left w:val="none" w:sz="0" w:space="0" w:color="auto"/>
        <w:bottom w:val="none" w:sz="0" w:space="0" w:color="auto"/>
        <w:right w:val="none" w:sz="0" w:space="0" w:color="auto"/>
      </w:divBdr>
      <w:divsChild>
        <w:div w:id="1067537318">
          <w:marLeft w:val="0"/>
          <w:marRight w:val="0"/>
          <w:marTop w:val="0"/>
          <w:marBottom w:val="0"/>
          <w:divBdr>
            <w:top w:val="none" w:sz="0" w:space="0" w:color="auto"/>
            <w:left w:val="none" w:sz="0" w:space="0" w:color="auto"/>
            <w:bottom w:val="none" w:sz="0" w:space="0" w:color="auto"/>
            <w:right w:val="none" w:sz="0" w:space="0" w:color="auto"/>
          </w:divBdr>
          <w:divsChild>
            <w:div w:id="985815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545904">
      <w:bodyDiv w:val="1"/>
      <w:marLeft w:val="0"/>
      <w:marRight w:val="0"/>
      <w:marTop w:val="0"/>
      <w:marBottom w:val="0"/>
      <w:divBdr>
        <w:top w:val="none" w:sz="0" w:space="0" w:color="auto"/>
        <w:left w:val="none" w:sz="0" w:space="0" w:color="auto"/>
        <w:bottom w:val="none" w:sz="0" w:space="0" w:color="auto"/>
        <w:right w:val="none" w:sz="0" w:space="0" w:color="auto"/>
      </w:divBdr>
    </w:div>
    <w:div w:id="1167020182">
      <w:bodyDiv w:val="1"/>
      <w:marLeft w:val="0"/>
      <w:marRight w:val="0"/>
      <w:marTop w:val="0"/>
      <w:marBottom w:val="0"/>
      <w:divBdr>
        <w:top w:val="none" w:sz="0" w:space="0" w:color="auto"/>
        <w:left w:val="none" w:sz="0" w:space="0" w:color="auto"/>
        <w:bottom w:val="none" w:sz="0" w:space="0" w:color="auto"/>
        <w:right w:val="none" w:sz="0" w:space="0" w:color="auto"/>
      </w:divBdr>
      <w:divsChild>
        <w:div w:id="451437340">
          <w:marLeft w:val="0"/>
          <w:marRight w:val="0"/>
          <w:marTop w:val="0"/>
          <w:marBottom w:val="0"/>
          <w:divBdr>
            <w:top w:val="none" w:sz="0" w:space="0" w:color="auto"/>
            <w:left w:val="none" w:sz="0" w:space="0" w:color="auto"/>
            <w:bottom w:val="none" w:sz="0" w:space="0" w:color="auto"/>
            <w:right w:val="none" w:sz="0" w:space="0" w:color="auto"/>
          </w:divBdr>
          <w:divsChild>
            <w:div w:id="1596480833">
              <w:marLeft w:val="0"/>
              <w:marRight w:val="0"/>
              <w:marTop w:val="0"/>
              <w:marBottom w:val="0"/>
              <w:divBdr>
                <w:top w:val="none" w:sz="0" w:space="0" w:color="auto"/>
                <w:left w:val="none" w:sz="0" w:space="0" w:color="auto"/>
                <w:bottom w:val="none" w:sz="0" w:space="0" w:color="auto"/>
                <w:right w:val="none" w:sz="0" w:space="0" w:color="auto"/>
              </w:divBdr>
            </w:div>
          </w:divsChild>
        </w:div>
        <w:div w:id="1262568286">
          <w:marLeft w:val="0"/>
          <w:marRight w:val="0"/>
          <w:marTop w:val="0"/>
          <w:marBottom w:val="0"/>
          <w:divBdr>
            <w:top w:val="none" w:sz="0" w:space="0" w:color="auto"/>
            <w:left w:val="none" w:sz="0" w:space="0" w:color="auto"/>
            <w:bottom w:val="none" w:sz="0" w:space="0" w:color="auto"/>
            <w:right w:val="none" w:sz="0" w:space="0" w:color="auto"/>
          </w:divBdr>
          <w:divsChild>
            <w:div w:id="944732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705074">
      <w:bodyDiv w:val="1"/>
      <w:marLeft w:val="0"/>
      <w:marRight w:val="0"/>
      <w:marTop w:val="0"/>
      <w:marBottom w:val="0"/>
      <w:divBdr>
        <w:top w:val="none" w:sz="0" w:space="0" w:color="auto"/>
        <w:left w:val="none" w:sz="0" w:space="0" w:color="auto"/>
        <w:bottom w:val="none" w:sz="0" w:space="0" w:color="auto"/>
        <w:right w:val="none" w:sz="0" w:space="0" w:color="auto"/>
      </w:divBdr>
    </w:div>
    <w:div w:id="1194611975">
      <w:bodyDiv w:val="1"/>
      <w:marLeft w:val="0"/>
      <w:marRight w:val="0"/>
      <w:marTop w:val="0"/>
      <w:marBottom w:val="0"/>
      <w:divBdr>
        <w:top w:val="none" w:sz="0" w:space="0" w:color="auto"/>
        <w:left w:val="none" w:sz="0" w:space="0" w:color="auto"/>
        <w:bottom w:val="none" w:sz="0" w:space="0" w:color="auto"/>
        <w:right w:val="none" w:sz="0" w:space="0" w:color="auto"/>
      </w:divBdr>
    </w:div>
    <w:div w:id="1208764508">
      <w:bodyDiv w:val="1"/>
      <w:marLeft w:val="0"/>
      <w:marRight w:val="0"/>
      <w:marTop w:val="0"/>
      <w:marBottom w:val="0"/>
      <w:divBdr>
        <w:top w:val="none" w:sz="0" w:space="0" w:color="auto"/>
        <w:left w:val="none" w:sz="0" w:space="0" w:color="auto"/>
        <w:bottom w:val="none" w:sz="0" w:space="0" w:color="auto"/>
        <w:right w:val="none" w:sz="0" w:space="0" w:color="auto"/>
      </w:divBdr>
    </w:div>
    <w:div w:id="1285884057">
      <w:bodyDiv w:val="1"/>
      <w:marLeft w:val="0"/>
      <w:marRight w:val="0"/>
      <w:marTop w:val="0"/>
      <w:marBottom w:val="0"/>
      <w:divBdr>
        <w:top w:val="none" w:sz="0" w:space="0" w:color="auto"/>
        <w:left w:val="none" w:sz="0" w:space="0" w:color="auto"/>
        <w:bottom w:val="none" w:sz="0" w:space="0" w:color="auto"/>
        <w:right w:val="none" w:sz="0" w:space="0" w:color="auto"/>
      </w:divBdr>
    </w:div>
    <w:div w:id="1433162717">
      <w:bodyDiv w:val="1"/>
      <w:marLeft w:val="0"/>
      <w:marRight w:val="0"/>
      <w:marTop w:val="0"/>
      <w:marBottom w:val="0"/>
      <w:divBdr>
        <w:top w:val="none" w:sz="0" w:space="0" w:color="auto"/>
        <w:left w:val="none" w:sz="0" w:space="0" w:color="auto"/>
        <w:bottom w:val="none" w:sz="0" w:space="0" w:color="auto"/>
        <w:right w:val="none" w:sz="0" w:space="0" w:color="auto"/>
      </w:divBdr>
      <w:divsChild>
        <w:div w:id="1048605169">
          <w:marLeft w:val="0"/>
          <w:marRight w:val="0"/>
          <w:marTop w:val="0"/>
          <w:marBottom w:val="0"/>
          <w:divBdr>
            <w:top w:val="none" w:sz="0" w:space="0" w:color="auto"/>
            <w:left w:val="none" w:sz="0" w:space="0" w:color="auto"/>
            <w:bottom w:val="none" w:sz="0" w:space="0" w:color="auto"/>
            <w:right w:val="none" w:sz="0" w:space="0" w:color="auto"/>
          </w:divBdr>
          <w:divsChild>
            <w:div w:id="1161430301">
              <w:marLeft w:val="0"/>
              <w:marRight w:val="0"/>
              <w:marTop w:val="0"/>
              <w:marBottom w:val="0"/>
              <w:divBdr>
                <w:top w:val="none" w:sz="0" w:space="0" w:color="auto"/>
                <w:left w:val="none" w:sz="0" w:space="0" w:color="auto"/>
                <w:bottom w:val="none" w:sz="0" w:space="0" w:color="auto"/>
                <w:right w:val="none" w:sz="0" w:space="0" w:color="auto"/>
              </w:divBdr>
            </w:div>
          </w:divsChild>
        </w:div>
        <w:div w:id="1321499856">
          <w:marLeft w:val="0"/>
          <w:marRight w:val="0"/>
          <w:marTop w:val="0"/>
          <w:marBottom w:val="0"/>
          <w:divBdr>
            <w:top w:val="none" w:sz="0" w:space="0" w:color="auto"/>
            <w:left w:val="none" w:sz="0" w:space="0" w:color="auto"/>
            <w:bottom w:val="none" w:sz="0" w:space="0" w:color="auto"/>
            <w:right w:val="none" w:sz="0" w:space="0" w:color="auto"/>
          </w:divBdr>
          <w:divsChild>
            <w:div w:id="622343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580338">
      <w:bodyDiv w:val="1"/>
      <w:marLeft w:val="0"/>
      <w:marRight w:val="0"/>
      <w:marTop w:val="0"/>
      <w:marBottom w:val="0"/>
      <w:divBdr>
        <w:top w:val="none" w:sz="0" w:space="0" w:color="auto"/>
        <w:left w:val="none" w:sz="0" w:space="0" w:color="auto"/>
        <w:bottom w:val="none" w:sz="0" w:space="0" w:color="auto"/>
        <w:right w:val="none" w:sz="0" w:space="0" w:color="auto"/>
      </w:divBdr>
    </w:div>
    <w:div w:id="1594970645">
      <w:bodyDiv w:val="1"/>
      <w:marLeft w:val="0"/>
      <w:marRight w:val="0"/>
      <w:marTop w:val="0"/>
      <w:marBottom w:val="0"/>
      <w:divBdr>
        <w:top w:val="none" w:sz="0" w:space="0" w:color="auto"/>
        <w:left w:val="none" w:sz="0" w:space="0" w:color="auto"/>
        <w:bottom w:val="none" w:sz="0" w:space="0" w:color="auto"/>
        <w:right w:val="none" w:sz="0" w:space="0" w:color="auto"/>
      </w:divBdr>
    </w:div>
    <w:div w:id="1628849149">
      <w:bodyDiv w:val="1"/>
      <w:marLeft w:val="0"/>
      <w:marRight w:val="0"/>
      <w:marTop w:val="0"/>
      <w:marBottom w:val="0"/>
      <w:divBdr>
        <w:top w:val="none" w:sz="0" w:space="0" w:color="auto"/>
        <w:left w:val="none" w:sz="0" w:space="0" w:color="auto"/>
        <w:bottom w:val="none" w:sz="0" w:space="0" w:color="auto"/>
        <w:right w:val="none" w:sz="0" w:space="0" w:color="auto"/>
      </w:divBdr>
    </w:div>
    <w:div w:id="1691494984">
      <w:bodyDiv w:val="1"/>
      <w:marLeft w:val="0"/>
      <w:marRight w:val="0"/>
      <w:marTop w:val="0"/>
      <w:marBottom w:val="0"/>
      <w:divBdr>
        <w:top w:val="none" w:sz="0" w:space="0" w:color="auto"/>
        <w:left w:val="none" w:sz="0" w:space="0" w:color="auto"/>
        <w:bottom w:val="none" w:sz="0" w:space="0" w:color="auto"/>
        <w:right w:val="none" w:sz="0" w:space="0" w:color="auto"/>
      </w:divBdr>
    </w:div>
    <w:div w:id="1732994114">
      <w:bodyDiv w:val="1"/>
      <w:marLeft w:val="0"/>
      <w:marRight w:val="0"/>
      <w:marTop w:val="0"/>
      <w:marBottom w:val="0"/>
      <w:divBdr>
        <w:top w:val="none" w:sz="0" w:space="0" w:color="auto"/>
        <w:left w:val="none" w:sz="0" w:space="0" w:color="auto"/>
        <w:bottom w:val="none" w:sz="0" w:space="0" w:color="auto"/>
        <w:right w:val="none" w:sz="0" w:space="0" w:color="auto"/>
      </w:divBdr>
    </w:div>
    <w:div w:id="1775173676">
      <w:bodyDiv w:val="1"/>
      <w:marLeft w:val="0"/>
      <w:marRight w:val="0"/>
      <w:marTop w:val="0"/>
      <w:marBottom w:val="0"/>
      <w:divBdr>
        <w:top w:val="none" w:sz="0" w:space="0" w:color="auto"/>
        <w:left w:val="none" w:sz="0" w:space="0" w:color="auto"/>
        <w:bottom w:val="none" w:sz="0" w:space="0" w:color="auto"/>
        <w:right w:val="none" w:sz="0" w:space="0" w:color="auto"/>
      </w:divBdr>
    </w:div>
    <w:div w:id="1782217422">
      <w:bodyDiv w:val="1"/>
      <w:marLeft w:val="0"/>
      <w:marRight w:val="0"/>
      <w:marTop w:val="0"/>
      <w:marBottom w:val="0"/>
      <w:divBdr>
        <w:top w:val="none" w:sz="0" w:space="0" w:color="auto"/>
        <w:left w:val="none" w:sz="0" w:space="0" w:color="auto"/>
        <w:bottom w:val="none" w:sz="0" w:space="0" w:color="auto"/>
        <w:right w:val="none" w:sz="0" w:space="0" w:color="auto"/>
      </w:divBdr>
    </w:div>
    <w:div w:id="1824346542">
      <w:bodyDiv w:val="1"/>
      <w:marLeft w:val="0"/>
      <w:marRight w:val="0"/>
      <w:marTop w:val="0"/>
      <w:marBottom w:val="0"/>
      <w:divBdr>
        <w:top w:val="none" w:sz="0" w:space="0" w:color="auto"/>
        <w:left w:val="none" w:sz="0" w:space="0" w:color="auto"/>
        <w:bottom w:val="none" w:sz="0" w:space="0" w:color="auto"/>
        <w:right w:val="none" w:sz="0" w:space="0" w:color="auto"/>
      </w:divBdr>
      <w:divsChild>
        <w:div w:id="1916938709">
          <w:marLeft w:val="0"/>
          <w:marRight w:val="0"/>
          <w:marTop w:val="0"/>
          <w:marBottom w:val="0"/>
          <w:divBdr>
            <w:top w:val="none" w:sz="0" w:space="0" w:color="auto"/>
            <w:left w:val="none" w:sz="0" w:space="0" w:color="auto"/>
            <w:bottom w:val="none" w:sz="0" w:space="0" w:color="auto"/>
            <w:right w:val="none" w:sz="0" w:space="0" w:color="auto"/>
          </w:divBdr>
          <w:divsChild>
            <w:div w:id="19904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572631">
      <w:bodyDiv w:val="1"/>
      <w:marLeft w:val="0"/>
      <w:marRight w:val="0"/>
      <w:marTop w:val="0"/>
      <w:marBottom w:val="0"/>
      <w:divBdr>
        <w:top w:val="none" w:sz="0" w:space="0" w:color="auto"/>
        <w:left w:val="none" w:sz="0" w:space="0" w:color="auto"/>
        <w:bottom w:val="none" w:sz="0" w:space="0" w:color="auto"/>
        <w:right w:val="none" w:sz="0" w:space="0" w:color="auto"/>
      </w:divBdr>
    </w:div>
    <w:div w:id="2014069277">
      <w:bodyDiv w:val="1"/>
      <w:marLeft w:val="0"/>
      <w:marRight w:val="0"/>
      <w:marTop w:val="0"/>
      <w:marBottom w:val="0"/>
      <w:divBdr>
        <w:top w:val="none" w:sz="0" w:space="0" w:color="auto"/>
        <w:left w:val="none" w:sz="0" w:space="0" w:color="auto"/>
        <w:bottom w:val="none" w:sz="0" w:space="0" w:color="auto"/>
        <w:right w:val="none" w:sz="0" w:space="0" w:color="auto"/>
      </w:divBdr>
    </w:div>
    <w:div w:id="2014258111">
      <w:bodyDiv w:val="1"/>
      <w:marLeft w:val="0"/>
      <w:marRight w:val="0"/>
      <w:marTop w:val="0"/>
      <w:marBottom w:val="0"/>
      <w:divBdr>
        <w:top w:val="none" w:sz="0" w:space="0" w:color="auto"/>
        <w:left w:val="none" w:sz="0" w:space="0" w:color="auto"/>
        <w:bottom w:val="none" w:sz="0" w:space="0" w:color="auto"/>
        <w:right w:val="none" w:sz="0" w:space="0" w:color="auto"/>
      </w:divBdr>
    </w:div>
    <w:div w:id="2134325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ACCESS.2020.2988510" TargetMode="External"/><Relationship Id="rId13" Type="http://schemas.openxmlformats.org/officeDocument/2006/relationships/hyperlink" Target="https://doi.org/10.1186/s41239-021-00273-y"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doi.org/10.54675/EWZM9535"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02/widm.1355"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doi.org/10.1787/3197152b-en"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doi.org/10.1787/589b283f-en" TargetMode="External"/><Relationship Id="rId14" Type="http://schemas.openxmlformats.org/officeDocument/2006/relationships/hyperlink" Target="https://doi.org/10.1016/j.caeai.2022.100065"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eventhEdition.xsl" StyleName="APA" Version="7">
  <b:Source>
    <b:Tag>Her14</b:Tag>
    <b:SourceType>Book</b:SourceType>
    <b:Guid>{CD662BB0-0EEF-4276-82E7-08C05192078C}</b:Guid>
    <b:Title>Metodología de la Investigación. Metodología de la investigación: las rutas: cuantitativa ,cualitativa y mixta</b:Title>
    <b:Year>2018</b:Year>
    <b:Author>
      <b:Author>
        <b:NameList>
          <b:Person>
            <b:Last>Hernández Sampieri</b:Last>
            <b:First>R</b:First>
          </b:Person>
          <b:Person>
            <b:Last>Mendoza Torres</b:Last>
            <b:First>Ch.</b:First>
            <b:Middle>P</b:Middle>
          </b:Person>
        </b:NameList>
      </b:Author>
    </b:Author>
    <b:City>México D.F.</b:City>
    <b:Publisher>McGRAW-HILL Education</b:Publisher>
    <b:RefOrder>22</b:RefOrder>
  </b:Source>
  <b:Source>
    <b:Tag>Her142</b:Tag>
    <b:SourceType>Book</b:SourceType>
    <b:Guid>{044E8B36-6B37-49EA-A190-AB58E92E9C84}</b:Guid>
    <b:Title>Metodoología de la Investigación. Quinta Edición</b:Title>
    <b:Year>2014</b:Year>
    <b:Author>
      <b:Author>
        <b:NameList>
          <b:Person>
            <b:Last>Hernández Sampieri</b:Last>
            <b:First>R</b:First>
          </b:Person>
          <b:Person>
            <b:Last>Fernández Collado</b:Last>
            <b:First>C</b:First>
          </b:Person>
          <b:Person>
            <b:Last>Baptista Lucio</b:Last>
            <b:First>M</b:First>
            <b:Middle>del P</b:Middle>
          </b:Person>
        </b:NameList>
      </b:Author>
    </b:Author>
    <b:City>Ciudad de México</b:City>
    <b:Publisher>McGRAW-HILL / INTERAMERICANA EDITORES, S.A. DE C.V.</b:Publisher>
    <b:RefOrder>23</b:RefOrder>
  </b:Source>
  <b:Source>
    <b:Tag>CON24</b:Tag>
    <b:SourceType>InternetSite</b:SourceType>
    <b:Guid>{E47E0CEC-0CBA-4D5A-91D1-3C9EE7A29F2B}</b:Guid>
    <b:LCID>es-EC</b:LCID>
    <b:Title>Consejo Nacional para la Igualdad de Discapacidades</b:Title>
    <b:Year>2011</b:Year>
    <b:Month>Abril</b:Month>
    <b:Day>2</b:Day>
    <b:URL>https://www.consejodiscapacidades.gob.ec/estadisticas-de-discapacidad/</b:URL>
    <b:Author>
      <b:Author>
        <b:NameList>
          <b:Person>
            <b:Last>CONADIS</b:Last>
          </b:Person>
        </b:NameList>
      </b:Author>
    </b:Author>
    <b:RefOrder>24</b:RefOrder>
  </b:Source>
  <b:Source>
    <b:Tag>Jij19</b:Tag>
    <b:SourceType>Book</b:SourceType>
    <b:Guid>{3E3D70E2-86AF-436A-AB26-BBEB37490883}</b:Guid>
    <b:Title>La tasa de síndrome de Down en Ecuador es mayor que el promedio mundial</b:Title>
    <b:Year>2019</b:Year>
    <b:Author>
      <b:Author>
        <b:NameList>
          <b:Person>
            <b:Last>Jijón </b:Last>
            <b:First>Milton</b:First>
          </b:Person>
        </b:NameList>
      </b:Author>
    </b:Author>
    <b:LCID>es-EC</b:LCID>
    <b:URL>https://www.edicionmedica.ec/secciones/salud-publica/la-tasa-de-sindrome-de-down-en-ecuador-es-mayor-que-el-promedio-mundial-93840</b:URL>
    <b:RefOrder>25</b:RefOrder>
  </b:Source>
  <b:Source>
    <b:Tag>Ben23</b:Tag>
    <b:SourceType>JournalArticle</b:SourceType>
    <b:Guid>{2AD118C5-805A-4EB2-BE7C-548E45FDF22B}</b:Guid>
    <b:Title>Actividad física en jóvenes con Síndrome de Down</b:Title>
    <b:JournalName>Retos</b:JournalName>
    <b:Year>2023</b:Year>
    <b:Pages>pp. 415-420</b:Pages>
    <b:Volume>50</b:Volume>
    <b:Issue>1</b:Issue>
    <b:Author>
      <b:Author>
        <b:NameList>
          <b:Person>
            <b:Last>Benavides</b:Last>
            <b:First>Elia</b:First>
          </b:Person>
          <b:Person>
            <b:Last>Delgado</b:Last>
            <b:First>Cèsar</b:First>
          </b:Person>
          <b:Person>
            <b:Last>Ornelas</b:Last>
            <b:First>Martha</b:First>
          </b:Person>
          <b:Person>
            <b:Last>Jiménez</b:Last>
            <b:First>Carolina</b:First>
          </b:Person>
        </b:NameList>
      </b:Author>
    </b:Author>
    <b:LCID>es-EC</b:LCID>
    <b:City>Mexico</b:City>
    <b:URL>https://recyt.fecyt.es/index.php/retos/article/view/94542/73801</b:URL>
    <b:RefOrder>26</b:RefOrder>
  </b:Source>
  <b:Source>
    <b:Tag>Org214</b:Tag>
    <b:SourceType>InternetSite</b:SourceType>
    <b:Guid>{68B80758-C052-461C-B7D5-1B2F140D0268}</b:Guid>
    <b:Title>Síndrome de Down</b:Title>
    <b:Year>2021</b:Year>
    <b:Author>
      <b:Author>
        <b:NameList>
          <b:Person>
            <b:Last>Organización Mundial de la Salud </b:Last>
          </b:Person>
        </b:NameList>
      </b:Author>
    </b:Author>
    <b:Month>Marzo</b:Month>
    <b:Day>21</b:Day>
    <b:URL>https://www.un.org/es/observances/down-syndrome-day</b:URL>
    <b:LCID>es-EC</b:LCID>
    <b:RefOrder>27</b:RefOrder>
  </b:Source>
  <b:Source>
    <b:Tag>Fon21</b:Tag>
    <b:SourceType>InternetSite</b:SourceType>
    <b:Guid>{F002AE39-A2A2-445B-9F1F-9E34E364115C}</b:Guid>
    <b:Title>América Latina y el Caribe niños con Sindrome de Down </b:Title>
    <b:Year>2021</b:Year>
    <b:Month>Noviembre</b:Month>
    <b:Day>10</b:Day>
    <b:URL>https://www.unicef.org/lac/comunicados-prensa/casi-19-millones-ninos-ninas-discapacidad-america-latina-caribe</b:URL>
    <b:Author>
      <b:Author>
        <b:NameList>
          <b:Person>
            <b:Last>Fondo de las Naciones Unidas para la Infancia</b:Last>
          </b:Person>
        </b:NameList>
      </b:Author>
    </b:Author>
    <b:LCID>es-EC</b:LCID>
    <b:RefOrder>28</b:RefOrder>
  </b:Source>
  <b:Source>
    <b:Tag>Rei24</b:Tag>
    <b:SourceType>JournalArticle</b:SourceType>
    <b:Guid>{C1646969-FB51-4373-B2C7-FBC76367E1C3}</b:Guid>
    <b:Title>Inclusión De Estudiantes Con Síndrome De Down En El Aula</b:Title>
    <b:Year>2024</b:Year>
    <b:LCID>es-EC</b:LCID>
    <b:JournalName>Ciencia Latina Revista Científica Multidisciplinar</b:JournalName>
    <b:Pages>pp. 4014-4038</b:Pages>
    <b:Volume>8</b:Volume>
    <b:Issue>4</b:Issue>
    <b:DOI>https://doi.org/10.37811/cl_rcm.v8i3.12069</b:DOI>
    <b:Author>
      <b:Author>
        <b:NameList>
          <b:Person>
            <b:Last>Reinoso</b:Last>
            <b:First>Walter</b:First>
          </b:Person>
          <b:Person>
            <b:Last>Zambrano</b:Last>
            <b:First>Silvia</b:First>
          </b:Person>
          <b:Person>
            <b:Last>Mendoza</b:Last>
            <b:First>Rosa</b:First>
          </b:Person>
          <b:Person>
            <b:Last>Zambrano</b:Last>
            <b:First>Esperanza</b:First>
          </b:Person>
          <b:Person>
            <b:Last>Zamora</b:Last>
            <b:First>Jeni</b:First>
          </b:Person>
        </b:NameList>
      </b:Author>
    </b:Author>
    <b:RefOrder>29</b:RefOrder>
  </b:Source>
  <b:Source>
    <b:Tag>Par241</b:Tag>
    <b:SourceType>JournalArticle</b:SourceType>
    <b:Guid>{A8460EA9-311D-4B79-814C-9ADE13D273C1}</b:Guid>
    <b:Title>Estrategia metodológica: Una práctica de inclusión de estudiantes con Síndrome de Down en Educación Física</b:Title>
    <b:JournalName>Journal of Science and Research</b:JournalName>
    <b:Year>2024</b:Year>
    <b:Pages>pp. 1-28</b:Pages>
    <b:Volume>9</b:Volume>
    <b:Issue>1</b:Issue>
    <b:LCID>es-EC</b:LCID>
    <b:URL>https://revistas.utb.edu.ec/index.php/sr/article/view/3026</b:URL>
    <b:Author>
      <b:Author>
        <b:NameList>
          <b:Person>
            <b:Last>Paredes</b:Last>
            <b:First>Jorge</b:First>
          </b:Person>
          <b:Person>
            <b:Last>Sáchez</b:Last>
            <b:First>Iralda</b:First>
          </b:Person>
          <b:Person>
            <b:Last>Maqueira</b:Last>
            <b:First>Giceya</b:First>
          </b:Person>
        </b:NameList>
      </b:Author>
    </b:Author>
    <b:RefOrder>30</b:RefOrder>
  </b:Source>
  <b:Source>
    <b:Tag>Cañ211</b:Tag>
    <b:SourceType>Book</b:SourceType>
    <b:Guid>{2729A7B4-2B2E-470F-A131-3EBEAB3E11A3}</b:Guid>
    <b:Title>Adolescentes en Ecuador han estado embarazadas</b:Title>
    <b:Year>2021</b:Year>
    <b:Pages>pp. 1-3</b:Pages>
    <b:City>Quito</b:City>
    <b:CountryRegion>Ecuador</b:CountryRegion>
    <b:URL>Obtenido de: https://www.swissinfo.ch/spa/d%C3%ADa-ni%C3%B1a-ecuador_el-12---de-adolescentes-en-ecuador-han-estado-embarazadas-al-menos-una-vez/47011172</b:URL>
    <b:Author>
      <b:Author>
        <b:NameList>
          <b:Person>
            <b:Last>Cañas</b:Last>
            <b:First>G</b:First>
          </b:Person>
        </b:NameList>
      </b:Author>
    </b:Author>
    <b:RefOrder>31</b:RefOrder>
  </b:Source>
  <b:Source>
    <b:Tag>Tob241</b:Tag>
    <b:SourceType>JournalArticle</b:SourceType>
    <b:Guid>{B982A651-74EA-4F88-B5A8-343D77821104}</b:Guid>
    <b:LCID>es-EC</b:LCID>
    <b:Title>Sistema de actividades lúdicas adaptadas para la inclusión de los estudiantes con síndrome Down a la clase de educación física</b:Title>
    <b:Year>2024</b:Year>
    <b:DOI>https://doi.org/10.23857/pc.v9i4.7006</b:DOI>
    <b:JournalName>Revista Polo del. Conocimiento</b:JournalName>
    <b:Pages>pp. 3106-3141</b:Pages>
    <b:Volume>9</b:Volume>
    <b:Issue>4</b:Issue>
    <b:Author>
      <b:Author>
        <b:NameList>
          <b:Person>
            <b:Last>Tobar</b:Last>
            <b:First>César</b:First>
          </b:Person>
        </b:NameList>
      </b:Author>
    </b:Author>
    <b:RefOrder>32</b:RefOrder>
  </b:Source>
  <b:Source>
    <b:Tag>Iba24</b:Tag>
    <b:SourceType>JournalArticle</b:SourceType>
    <b:Guid>{4A2E7466-3A7B-4E01-9D39-011B1957BDB7}</b:Guid>
    <b:LCID>es-EC</b:LCID>
    <b:Title>ctividades físicas adaptadas-motricidad gruesa: experiencia de inclusión para casos con Síndrome de Down</b:Title>
    <b:JournalName>Revista multidisciplinar Alfa</b:JournalName>
    <b:Year>2024</b:Year>
    <b:Pages>pp. 125.157</b:Pages>
    <b:Volume>6</b:Volume>
    <b:Issue>4</b:Issue>
    <b:DOI>https://do.org/10.33262/ap.v6i4.561</b:DOI>
    <b:Author>
      <b:Author>
        <b:NameList>
          <b:Person>
            <b:Last>Ibarra</b:Last>
            <b:First>Andrea</b:First>
          </b:Person>
          <b:Person>
            <b:Last>Hernández</b:Last>
            <b:First>Ligia</b:First>
          </b:Person>
          <b:Person>
            <b:Last>Maqueira</b:Last>
            <b:First>Giceya</b:First>
          </b:Person>
        </b:NameList>
      </b:Author>
    </b:Author>
    <b:RefOrder>33</b:RefOrder>
  </b:Source>
  <b:Source>
    <b:Tag>Doi24</b:Tag>
    <b:SourceType>JournalArticle</b:SourceType>
    <b:Guid>{424E6B11-B1E7-449A-B0C1-EED3AC4B3C8F}</b:Guid>
    <b:LCID>es-EC</b:LCID>
    <b:Title>La actividad física y sus beneficios en niños con síndrome de Down: revisión sistemática</b:Title>
    <b:JournalName>SPORT TK-Revista EuroAmericana</b:JournalName>
    <b:Year>2024</b:Year>
    <b:Author>
      <b:Author>
        <b:NameList>
          <b:Person>
            <b:Last>Doicela</b:Last>
            <b:First>Yadira</b:First>
          </b:Person>
        </b:NameList>
      </b:Author>
    </b:Author>
    <b:City>Ecuador </b:City>
    <b:URL>https://deporvida.uho.edu.cu/index.php/deporvida/article/view/985/2915</b:URL>
    <b:RefOrder>34</b:RefOrder>
  </b:Source>
  <b:Source>
    <b:Tag>She92</b:Tag>
    <b:SourceType>Book</b:SourceType>
    <b:Guid>{748A889C-F0D0-4F46-B55D-D6D4E44BB325}</b:Guid>
    <b:Title>Batería de evaluación del movimiento para niños 2 (MABC-2)</b:Title>
    <b:Year>1992</b:Year>
    <b:Author>
      <b:Author>
        <b:NameList>
          <b:Person>
            <b:Last>Sheila</b:Last>
            <b:First>Henderson</b:First>
          </b:Person>
          <b:Person>
            <b:Last>Sugden</b:Last>
            <b:First>David</b:First>
          </b:Person>
          <b:Person>
            <b:Last>Barnett</b:Last>
            <b:First>Anna</b:First>
          </b:Person>
        </b:NameList>
      </b:Author>
    </b:Author>
    <b:LCID>es-EC</b:LCID>
    <b:City>Inglaterra</b:City>
    <b:URL>file:///C:/Users/PC/Downloads/Dialnet-UnEstudioTransculturalDeLaCompetenciaMotrizEnEscol-1290901.pdf</b:URL>
    <b:RefOrder>35</b:RefOrder>
  </b:Source>
  <b:Source>
    <b:Tag>Tob24</b:Tag>
    <b:SourceType>JournalArticle</b:SourceType>
    <b:Guid>{DCDA89CF-2A85-4318-BA3D-8FF3FD765B94}</b:Guid>
    <b:LCID>es-EC</b:LCID>
    <b:Title>Sistema de actividades lúdicas adaptadas para la inclusión de los estudiantes con síndrome Down a la clase de educación física</b:Title>
    <b:JournalName>Polo de conocimineto </b:JournalName>
    <b:Year>2024</b:Year>
    <b:Pages>pp. 3107-3141</b:Pages>
    <b:Volume>9</b:Volume>
    <b:Issue>4</b:Issue>
    <b:DOI>https://doi.org/10.23857/pc.v9i4.7006</b:DOI>
    <b:Author>
      <b:Author>
        <b:NameList>
          <b:Person>
            <b:Last>Tobar</b:Last>
            <b:First>Cèsar</b:First>
          </b:Person>
          <b:Person>
            <b:Last>Maqueira</b:Last>
            <b:First>Caridad</b:First>
          </b:Person>
        </b:NameList>
      </b:Author>
    </b:Author>
    <b:RefOrder>36</b:RefOrder>
  </b:Source>
  <b:Source>
    <b:Tag>Fer18</b:Tag>
    <b:SourceType>JournalArticle</b:SourceType>
    <b:Guid>{8745709E-ACB1-4D63-9D59-8EFF6F8ABFFC}</b:Guid>
    <b:Title>Importancia dee la individualizacion de adaptaciones curriculares para estudinates con sindrome de Down</b:Title>
    <b:Year>2018</b:Year>
    <b:JournalName>Revsita Psicopedagogia</b:JournalName>
    <b:Pages>pp. 55-70</b:Pages>
    <b:Volume>3</b:Volume>
    <b:Issue>1</b:Issue>
    <b:Author>
      <b:Author>
        <b:NameList>
          <b:Person>
            <b:Last>Fernandez</b:Last>
            <b:First>C</b:First>
          </b:Person>
          <b:Person>
            <b:Last>Martinez</b:Last>
            <b:First>J</b:First>
          </b:Person>
        </b:NameList>
      </b:Author>
    </b:Author>
    <b:LCID>es-EC</b:LCID>
    <b:RefOrder>37</b:RefOrder>
  </b:Source>
  <b:Source>
    <b:Tag>Feria</b:Tag>
    <b:SourceType>Art</b:SourceType>
    <b:Guid>{FAA6595A-6073-4F35-B065-305C1B48ED30}</b:Guid>
    <b:LCID>es-EC</b:LCID>
    <b:Title>El pensamiento evolutivo conduce a la adapatación y al enseñanza de diferentes. Vinves Vives (Ecuador, tesi de pregrado)</b:Title>
    <b:JournalName>Revista Psicopedagogia</b:JournalName>
    <b:Year>2020</b:Year>
    <b:Volume>3</b:Volume>
    <b:Issue>1</b:Issue>
    <b:Author>
      <b:Author>
        <b:NameList>
          <b:Person>
            <b:Last>Hattie</b:Last>
            <b:First>J</b:First>
          </b:Person>
        </b:NameList>
      </b:Author>
      <b:Artist>
        <b:NameList>
          <b:Person>
            <b:Last>Hattie</b:Last>
            <b:First>J</b:First>
          </b:Person>
        </b:NameList>
      </b:Artist>
    </b:Author>
    <b:URL>https://blog.vicensvives.com/john-hattie-el-pensamiento-evaluativo-conduce-a-la-adaptacion-y-a-la-ensenanza-diferenciada/.</b:URL>
    <b:Institution>Repositorio Institucional </b:Institution>
    <b:RefOrder>38</b:RefOrder>
  </b:Source>
  <b:Source>
    <b:Tag>Mar181</b:Tag>
    <b:SourceType>JournalArticle</b:SourceType>
    <b:Guid>{C6CC1376-2354-4E1F-9891-CE6802C39A33}</b:Guid>
    <b:Title>Evaluación Psicomotriz de estudinates con Sindrome de Down: identificación de habilidades y desafios</b:Title>
    <b:JournalName>Journal of Special Education</b:JournalName>
    <b:Year>2018</b:Year>
    <b:Pages>pp. 112-128</b:Pages>
    <b:Volume>3</b:Volume>
    <b:Issue>4</b:Issue>
    <b:Author>
      <b:Author>
        <b:NameList>
          <b:Person>
            <b:Last>Martinez</b:Last>
            <b:First>J</b:First>
          </b:Person>
          <b:Person>
            <b:Last>Lopez</b:Last>
            <b:First>M</b:First>
          </b:Person>
        </b:NameList>
      </b:Author>
    </b:Author>
    <b:URL> https://repositorio.ucv.edu.pe/handle/20.500.12692/72447</b:URL>
    <b:RefOrder>39</b:RefOrder>
  </b:Source>
  <b:Source>
    <b:Tag>Gom20</b:Tag>
    <b:SourceType>JournalArticle</b:SourceType>
    <b:Guid>{070815A0-7B28-44CE-ADA5-C42E3030D4F4}</b:Guid>
    <b:LCID>es-EC</b:LCID>
    <b:Title>Percepción de los docentes especialistas sobre la efectividad de las actividades físicas adaptadas para estudiantes con Síndrome de Down</b:Title>
    <b:JournalName>Revista de Educación Especializada</b:JournalName>
    <b:Year>2020</b:Year>
    <b:Pages>pp. 75-90</b:Pages>
    <b:Author>
      <b:Author>
        <b:NameList>
          <b:Person>
            <b:Last>Gomez</b:Last>
            <b:First>A</b:First>
          </b:Person>
          <b:Person>
            <b:Last>Pérez</b:Last>
            <b:First>J</b:First>
          </b:Person>
        </b:NameList>
      </b:Author>
    </b:Author>
    <b:URL>https://digital.csic.es/handle/10261/237774</b:URL>
    <b:RefOrder>40</b:RefOrder>
  </b:Source>
  <b:Source>
    <b:Tag>Gam25</b:Tag>
    <b:SourceType>JournalArticle</b:SourceType>
    <b:Guid>{95F86132-AEF1-4AEA-B9E8-299855DD169E}</b:Guid>
    <b:LCID>es-EC</b:LCID>
    <b:Title>Un Enfoque Inclusivo para Estudiantes con Síndrome de Down: Actividades Físicas Adaptadas para el Desarrollo de la Motricidad Gruesa</b:Title>
    <b:JournalName>Multidisciplinary Journal of Sciences, Discoveries, and Society</b:JournalName>
    <b:Year>2025</b:Year>
    <b:Pages>pp. 1-24</b:Pages>
    <b:Volume>2</b:Volume>
    <b:Issue>1</b:Issue>
    <b:URL>. https://revistasapiensec.com/index.php/Sciences_Discoveries_and_Society/article/view/112</b:URL>
    <b:Author>
      <b:Author>
        <b:NameList>
          <b:Person>
            <b:Last>Gamboa</b:Last>
            <b:First>S</b:First>
          </b:Person>
        </b:NameList>
      </b:Author>
    </b:Author>
    <b:RefOrder>41</b:RefOrder>
  </b:Source>
  <b:Source>
    <b:Tag>Ang251</b:Tag>
    <b:SourceType>JournalArticle</b:SourceType>
    <b:Guid>{49E32087-72E8-4513-BF91-0D4C96D46116}</b:Guid>
    <b:Author>
      <b:Author>
        <b:NameList>
          <b:Person>
            <b:Last>Sánchez</b:Last>
            <b:First>Angel</b:First>
            <b:Middle>Guillermo Loja</b:Middle>
          </b:Person>
        </b:NameList>
      </b:Author>
    </b:Author>
    <b:Title>Inteligencia Artificial y Desarrollo del Pensamiento Crítico: Potencialidades y</b:Title>
    <b:Year>2025</b:Year>
    <b:RefOrder>42</b:RefOrder>
  </b:Source>
  <b:Source>
    <b:Tag>Ced25</b:Tag>
    <b:SourceType>BookSection</b:SourceType>
    <b:Guid>{08399626-4C5A-4426-8D3C-E547E07C546B}</b:Guid>
    <b:Title>La importancia de escribir</b:Title>
    <b:Year>2025</b:Year>
    <b:Publisher>Educare</b:Publisher>
    <b:BookTitle>La importancia de escribir</b:BookTitle>
    <b:Pages>2</b:Pages>
    <b:Author>
      <b:Author>
        <b:NameList>
          <b:Person>
            <b:Last>Cedeño</b:Last>
            <b:First>Nicole</b:First>
          </b:Person>
          <b:Person>
            <b:Last>Manzaba</b:Last>
            <b:First>Cristian</b:First>
          </b:Person>
          <b:Person>
            <b:Last>Lopez</b:Last>
            <b:First>Juan</b:First>
          </b:Person>
        </b:NameList>
      </b:Author>
      <b:BookAuthor>
        <b:NameList>
          <b:Person>
            <b:Last>Cedeño</b:Last>
            <b:First>Nicole</b:First>
          </b:Person>
          <b:Person>
            <b:Last>Manzaba</b:Last>
            <b:First>Cristian</b:First>
          </b:Person>
          <b:Person>
            <b:Last>Lopez</b:Last>
            <b:First>Juan</b:First>
          </b:Person>
        </b:NameList>
      </b:BookAuthor>
    </b:Author>
    <b:RefOrder>43</b:RefOrder>
  </b:Source>
  <b:Source>
    <b:Tag>Rod20</b:Tag>
    <b:SourceType>JournalArticle</b:SourceType>
    <b:Guid>{93BD0D39-8DB4-462D-A202-EB6291A1C292}</b:Guid>
    <b:Title>Papel de la Asociación Internacional de Educación Infantil</b:Title>
    <b:Year>2020</b:Year>
    <b:Pages>4</b:Pages>
    <b:Author>
      <b:Author>
        <b:NameList>
          <b:Person>
            <b:Last>Rodriguez</b:Last>
            <b:First>Ricardo</b:First>
          </b:Person>
        </b:NameList>
      </b:Author>
    </b:Author>
    <b:JournalName>Rodriguez, Ricardo</b:JournalName>
    <b:Volume>I</b:Volume>
    <b:Issue>1</b:Issue>
    <b:DOI>10.33965/ACEI2020</b:DOI>
    <b:RefOrder>44</b:RefOrder>
  </b:Source>
  <b:Source>
    <b:Tag>Nuñ21</b:Tag>
    <b:SourceType>JournalArticle</b:SourceType>
    <b:Guid>{447F4322-924A-4C86-BA09-6AE551C4C3F5}</b:Guid>
    <b:Author>
      <b:Author>
        <b:NameList>
          <b:Person>
            <b:Last>Nuñez</b:Last>
            <b:First>Aracelly</b:First>
          </b:Person>
          <b:Person>
            <b:Last>Gaona</b:Last>
            <b:First>Hilda</b:First>
          </b:Person>
        </b:NameList>
      </b:Author>
    </b:Author>
    <b:Title>Análisis de la política de inclusión educativa en la educación media del Ecuador</b:Title>
    <b:JournalName>Nuñez, Aracelly; Gaona, Hilda</b:JournalName>
    <b:Year>2021</b:Year>
    <b:Pages>9</b:Pages>
    <b:Volume>V</b:Volume>
    <b:DOI>10.53877/rc.5.e.20210915.9</b:DOI>
    <b:Issue>1</b:Issue>
    <b:RefOrder>45</b:RefOrder>
  </b:Source>
  <b:Source>
    <b:Tag>Cha25</b:Tag>
    <b:SourceType>JournalArticle</b:SourceType>
    <b:Guid>{73B47211-F421-4539-AA2A-A4452ECDC9FF}</b:Guid>
    <b:Author>
      <b:Author>
        <b:NameList>
          <b:Person>
            <b:Last>Chavéz</b:Last>
            <b:First>Sandra</b:First>
          </b:Person>
          <b:Person>
            <b:Last>Arquello</b:Last>
            <b:First>Arelis</b:First>
          </b:Person>
          <b:Person>
            <b:Last>Mejía</b:Last>
            <b:First>Karina</b:First>
          </b:Person>
          <b:Person>
            <b:Last>Nuñez</b:Last>
            <b:First>Arecelly</b:First>
          </b:Person>
        </b:NameList>
      </b:Author>
    </b:Author>
    <b:Title>El papel de la familia en el proceso educativo de los niños de preescolar </b:Title>
    <b:JournalName>Chavéz,Sandra;Arquello,Arelis;Mejía,Karina;Nuñez,Aracelly</b:JournalName>
    <b:Year>2025</b:Year>
    <b:Pages>13</b:Pages>
    <b:Volume>I</b:Volume>
    <b:Issue>5</b:Issue>
    <b:DOI>10.53877/rc1.5-568</b:DOI>
    <b:RefOrder>46</b:RefOrder>
  </b:Source>
  <b:Source>
    <b:Tag>Vin24</b:Tag>
    <b:SourceType>JournalArticle</b:SourceType>
    <b:Guid>{C8880E60-97B8-45F2-852A-D426EC759BC3}</b:Guid>
    <b:Author>
      <b:Author>
        <b:NameList>
          <b:Person>
            <b:Last>Vinueza</b:Last>
            <b:First>Gladis</b:First>
          </b:Person>
          <b:Person>
            <b:Last>Carrión</b:Last>
            <b:First>Elis</b:First>
          </b:Person>
          <b:Person>
            <b:Last>Cortez</b:Last>
            <b:First>Maryuri</b:First>
          </b:Person>
          <b:Person>
            <b:Last>Ortíz</b:Last>
            <b:First>Diana</b:First>
          </b:Person>
        </b:NameList>
      </b:Author>
    </b:Author>
    <b:Title>Inpacto de la animación y refuerzo pedagógico en la lectoescritura en niños de 3 a 6 años en el cantón Durán,Ecuador</b:Title>
    <b:JournalName>Vinueza,GLadiz;Carrión,Elis;Cortez,Maryuri,Ortíz,Diana</b:JournalName>
    <b:Year>2024</b:Year>
    <b:Pages>18</b:Pages>
    <b:Volume>V</b:Volume>
    <b:Issue>9</b:Issue>
    <b:DOI>0000-0001-6254-7595</b:DOI>
    <b:RefOrder>47</b:RefOrder>
  </b:Source>
  <b:Source>
    <b:Tag>Ali22</b:Tag>
    <b:SourceType>Misc</b:SourceType>
    <b:Guid>{058F7492-9673-4BF8-BD9E-2DB91634EB55}</b:Guid>
    <b:Author>
      <b:Author>
        <b:NameList>
          <b:Person>
            <b:Last>Alisson</b:Last>
            <b:First>Cuñas</b:First>
          </b:Person>
        </b:NameList>
      </b:Author>
    </b:Author>
    <b:Title>Guía Didática Para La Estimulación Del Lenguaje Oral En Niños De Educación Inicial Mediante Actividades Lúdicas </b:Title>
    <b:Year>2022</b:Year>
    <b:Publisher>Universidad Politécnica SALESIANA Ecuador</b:Publisher>
    <b:PublicationTitle>Estimulación Del Lenguaje Oral En Niños De Educación Inicial Mediante Actividades Lúdicas </b:PublicationTitle>
    <b:Month>Septiembre</b:Month>
    <b:Day>1</b:Day>
    <b:City>Quito</b:City>
    <b:StateProvince>Pichincha</b:StateProvince>
    <b:CountryRegion>Ecuador</b:CountryRegion>
    <b:RefOrder>48</b:RefOrder>
  </b:Source>
  <b:Source>
    <b:Tag>Pér20</b:Tag>
    <b:SourceType>Report</b:SourceType>
    <b:Guid>{00252260-4481-457C-AB19-FB6D130BB2DA}</b:Guid>
    <b:Title>LA ESTIMULACIÓN TEMPRANA EN EL DESARROLLO DE HABILIDADES Y DESTREZAS DEL LENGUAJE EN NIÑOS DE EDUCACIÓN INICIAL</b:Title>
    <b:Year>2020</b:Year>
    <b:Month>Abril-Junio</b:Month>
    <b:Day>1</b:Day>
    <b:Publisher>R</b:Publisher>
    <b:Author>
      <b:Author>
        <b:NameList>
          <b:Person>
            <b:Last>Pérez</b:Last>
            <b:First>Myrian</b:First>
          </b:Person>
          <b:Person>
            <b:Last>Tramallino</b:Last>
            <b:First>Carolina</b:First>
          </b:Person>
          <b:Person>
            <b:Last>Peñafiel</b:Last>
            <b:First>Victor</b:First>
          </b:Person>
        </b:NameList>
      </b:Author>
    </b:Author>
    <b:RefOrder>49</b:RefOrder>
  </b:Source>
  <b:Source>
    <b:Tag>Pér201</b:Tag>
    <b:SourceType>Report</b:SourceType>
    <b:Guid>{2601C9BF-67C5-40D5-AD58-C4A1FB8D5742}</b:Guid>
    <b:Author>
      <b:Author>
        <b:NameList>
          <b:Person>
            <b:Last>Pérez</b:Last>
            <b:First>Myrian</b:First>
          </b:Person>
          <b:Person>
            <b:Last>Tramallino</b:Last>
            <b:First>Carolina</b:First>
          </b:Person>
          <b:Person>
            <b:Last>Peñafiel</b:Last>
            <b:First>Victor</b:First>
          </b:Person>
        </b:NameList>
      </b:Author>
    </b:Author>
    <b:Title>LA ESTIMULACIÓN TEMPRANA EN EL DESARROLLO DE HABILIDADES Y DESTREZAS DEL LENGUAJE EN NIÑOS DE EDUCACIÓN INICIAL</b:Title>
    <b:Year>2020</b:Year>
    <b:Publisher>Didasc@lia</b:Publisher>
    <b:RefOrder>50</b:RefOrder>
  </b:Source>
  <b:Source>
    <b:Tag>Kat24</b:Tag>
    <b:SourceType>Report</b:SourceType>
    <b:Guid>{0AEEE9C9-354A-4144-8EC4-B3AC9D2BF147}</b:Guid>
    <b:Author>
      <b:Author>
        <b:NameList>
          <b:Person>
            <b:Last>Katthy</b:Last>
            <b:First>Álava</b:First>
          </b:Person>
        </b:NameList>
      </b:Author>
    </b:Author>
    <b:Title>ACTIVIDADES LECTORAS COMO ESTRATEGIAS PARA EL DESARROLLO Y FORTALECIMIENTO DEL LENGUAJE COMPRESIVO Y EXPRESIVO PARA NIÑOS DE 4 Y 5 AÑOS</b:Title>
    <b:Year>2024</b:Year>
    <b:Publisher>UPSE</b:Publisher>
    <b:RefOrder>51</b:RefOrder>
  </b:Source>
  <b:Source>
    <b:Tag>Gua21</b:Tag>
    <b:SourceType>Report</b:SourceType>
    <b:Guid>{16FFC471-649C-4B5E-8D9C-92BDDA302EEF}</b:Guid>
    <b:Title>Actividades Lúdica en el Desarrollo del Lenguaje oral en los niños del nivel inicial de la Unidad Educativa "Luis Felipe Borja".</b:Title>
    <b:Year>2021</b:Year>
    <b:Publisher>UNIVERSIDAD TÉCNICA DE COTOPAXI</b:Publisher>
    <b:Author>
      <b:Author>
        <b:NameList>
          <b:Person>
            <b:Last>Guanochanga</b:Last>
          </b:Person>
          <b:Person>
            <b:Last>Verónica</b:Last>
          </b:Person>
        </b:NameList>
      </b:Author>
    </b:Author>
    <b:RefOrder>52</b:RefOrder>
  </b:Source>
  <b:Source>
    <b:Tag>Esc06</b:Tag>
    <b:SourceType>Report</b:SourceType>
    <b:Guid>{D324A7B5-0003-415E-BD65-0212280D997E}</b:Guid>
    <b:Title>Importancia de la educación inicial a partir de la mediacion de los procesos cognitivos para el desarrollo humano integral</b:Title>
    <b:Year>2006</b:Year>
    <b:Publisher>Laurus</b:Publisher>
    <b:Author>
      <b:Author>
        <b:NameList>
          <b:Person>
            <b:Last>Escobar</b:Last>
            <b:First>Fabiola</b:First>
          </b:Person>
        </b:NameList>
      </b:Author>
    </b:Author>
    <b:Month>enero</b:Month>
    <b:Day>01</b:Day>
    <b:RefOrder>53</b:RefOrder>
  </b:Source>
  <b:Source>
    <b:Tag>Coi23</b:Tag>
    <b:SourceType>Report</b:SourceType>
    <b:Guid>{839922DC-E8FA-4DAE-9D25-AD838C49E0F6}</b:Guid>
    <b:Author>
      <b:Author>
        <b:NameList>
          <b:Person>
            <b:Last>Coicochea</b:Last>
            <b:First>Yuliana</b:First>
          </b:Person>
        </b:NameList>
      </b:Author>
    </b:Author>
    <b:Title>IMPORTANCIA DE LA EDUCACIÓN INICIAL</b:Title>
    <b:Year>2023</b:Year>
    <b:Publisher>TURNITIN</b:Publisher>
    <b:RefOrder>54</b:RefOrder>
  </b:Source>
  <b:Source>
    <b:Tag>Goi23</b:Tag>
    <b:SourceType>Report</b:SourceType>
    <b:Guid>{03723DA6-6F66-4C6A-A8E0-3F20F626F18E}</b:Guid>
    <b:Author>
      <b:Author>
        <b:NameList>
          <b:Person>
            <b:Last>Goicochea</b:Last>
            <b:First>Yuliana</b:First>
          </b:Person>
        </b:NameList>
      </b:Author>
    </b:Author>
    <b:Title>"IMPORTANCIA DE LA EDUCACIÓN INICIAL"</b:Title>
    <b:Year>2023</b:Year>
    <b:Publisher>TURNITIN</b:Publisher>
    <b:RefOrder>55</b:RefOrder>
  </b:Source>
  <b:Source>
    <b:Tag>Pal21</b:Tag>
    <b:SourceType>Report</b:SourceType>
    <b:Guid>{2953F698-1BED-4394-9809-978CF943256B}</b:Guid>
    <b:Author>
      <b:Author>
        <b:NameList>
          <b:Person>
            <b:Last>Palomino</b:Last>
            <b:First>Alessandra</b:First>
          </b:Person>
        </b:NameList>
      </b:Author>
    </b:Author>
    <b:Title>Estrategias docentes para el desarrollo del lenguaje en los niños y niñas de 2 y 3 años en el contexto de la educación a distancia en una institución Educativa Inicial Pública del Cercado de Lima</b:Title>
    <b:Year>2021</b:Year>
    <b:Publisher>PUCP</b:Publisher>
    <b:RefOrder>56</b:RefOrder>
  </b:Source>
  <b:Source>
    <b:Tag>Día22</b:Tag>
    <b:SourceType>JournalArticle</b:SourceType>
    <b:Guid>{11A8A472-644B-43CF-911D-E441B0B263D7}</b:Guid>
    <b:Title>Estrategias lúdicas y normas de convivencia en educación inicial</b:Title>
    <b:Year>2022</b:Year>
    <b:Author>
      <b:Author>
        <b:NameList>
          <b:Person>
            <b:Last>Díaz</b:Last>
            <b:First>Doris</b:First>
          </b:Person>
          <b:Person>
            <b:Last>Taber</b:Last>
            <b:First>Yessikha</b:First>
          </b:Person>
          <b:Person>
            <b:Last>Chavéz</b:Last>
            <b:First>Patricia</b:First>
          </b:Person>
          <b:Person>
            <b:Last>Raez</b:Last>
            <b:First>Haymin</b:First>
          </b:Person>
        </b:NameList>
      </b:Author>
    </b:Author>
    <b:JournalName>Díaz,Doris;Taber,Yessikha;Chavéz,Patricia;Raez,Haymin</b:JournalName>
    <b:Pages>16</b:Pages>
    <b:Volume>VI</b:Volume>
    <b:Issue>26</b:Issue>
    <b:DOI>10.33996</b:DOI>
    <b:RefOrder>57</b:RefOrder>
  </b:Source>
  <b:Source>
    <b:Tag>Chi22</b:Tag>
    <b:SourceType>JournalArticle</b:SourceType>
    <b:Guid>{79159153-5E0C-42BD-BDF2-F12808D2B7D4}</b:Guid>
    <b:Author>
      <b:Author>
        <b:NameList>
          <b:Person>
            <b:Last>Chica</b:Last>
            <b:First>Shirley</b:First>
          </b:Person>
          <b:Person>
            <b:Last>García</b:Last>
            <b:First>Isabel</b:First>
            <b:Middle>de los Ángeles</b:Middle>
          </b:Person>
        </b:NameList>
      </b:Author>
    </b:Author>
    <b:Title>Los juegos lingüísticos como herramientas didácticas en la enseñanza del idioma inglés</b:Title>
    <b:JournalName>Chica,Shirley;García,Isabel de los Ángeles</b:JournalName>
    <b:Year>2022</b:Year>
    <b:Pages>16</b:Pages>
    <b:Volume>VIII</b:Volume>
    <b:Issue>1</b:Issue>
    <b:DOI>10.23857</b:DOI>
    <b:RefOrder>58</b:RefOrder>
  </b:Source>
  <b:Source>
    <b:Tag>Jes25</b:Tag>
    <b:SourceType>JournalArticle</b:SourceType>
    <b:Guid>{1FFBD5C9-A104-482A-A89B-AF666C7E6D59}</b:Guid>
    <b:Title>Los títeres para el desarrollo del lenguaje en los niños y niñas de 24 a 36 meses</b:Title>
    <b:Year>2025</b:Year>
    <b:Author>
      <b:Author>
        <b:NameList>
          <b:Person>
            <b:Last>Moreira Santana</b:Last>
            <b:First>Jessica</b:First>
            <b:Middle>Aracely</b:Middle>
          </b:Person>
          <b:Person>
            <b:Last>Zambrano Salavarria</b:Last>
            <b:First>Jeniffer</b:First>
            <b:Middle>Maritza</b:Middle>
          </b:Person>
        </b:NameList>
      </b:Author>
    </b:Author>
    <b:Edition>108</b:Edition>
    <b:URL>https://polodelconocimiento.com/ojs/index.php/es/article/view/10078/pdf</b:URL>
    <b:DOI>https://doi.org/10.23857/pc.v10i7.10078</b:DOI>
    <b:JournalName>Polo del Conocimiento </b:JournalName>
    <b:Volume>10</b:Volume>
    <b:Issue>7</b:Issue>
    <b:RefOrder>59</b:RefOrder>
  </b:Source>
  <b:Source>
    <b:Tag>AUL23</b:Tag>
    <b:SourceType>DocumentFromInternetSite</b:SourceType>
    <b:Guid>{22283837-C593-4F22-959A-997E7375E81E}</b:Guid>
    <b:Title>Repositorio Digital UPSE</b:Title>
    <b:Year>2023</b:Year>
    <b:URL>https://repositorio.upse.edu.ec/server/api/core/bitstreams/552afe36-668e-4b10-a295-5a8e33fd51c3/content</b:URL>
    <b:Author>
      <b:Author>
        <b:NameList>
          <b:Person>
            <b:Last>Aules</b:Last>
            <b:First>Maria</b:First>
          </b:Person>
          <b:Person>
            <b:Last>Reyes</b:Last>
            <b:First>Katheryne</b:First>
          </b:Person>
        </b:NameList>
      </b:Author>
    </b:Author>
    <b:InternetSiteTitle>Impacto del uso de títeres en el desarrollo del lenguaje oral en la provincia de Santa Elena</b:InternetSiteTitle>
    <b:RefOrder>60</b:RefOrder>
  </b:Source>
  <b:Source>
    <b:Tag>Sap96</b:Tag>
    <b:SourceType>JournalArticle</b:SourceType>
    <b:Guid>{A67E2EE1-955C-427E-A1AA-1FAFF15FDF58}</b:Guid>
    <b:Author>
      <b:Author>
        <b:NameList>
          <b:Person>
            <b:Last>Villada</b:Last>
            <b:First>Johny</b:First>
          </b:Person>
          <b:Person>
            <b:Last>Chaves</b:Last>
            <b:First>Liliana</b:First>
          </b:Person>
        </b:NameList>
      </b:Author>
    </b:Author>
    <b:Title>Aportes teóricos derivados de las investigaciones sobre el lenguaje entre el 2000 y el 2010: una revisión</b:Title>
    <b:Year>2019</b:Year>
    <b:Publisher>MaccGrill</b:Publisher>
    <b:CountryRegion>México</b:CountryRegion>
    <b:JournalName>Diversitas: Perspectivas en Psicología</b:JournalName>
    <b:Pages>160-172</b:Pages>
    <b:Volume>10</b:Volume>
    <b:Issue>3</b:Issue>
    <b:RefOrder>61</b:RefOrder>
  </b:Source>
  <b:Source>
    <b:Tag>Lie02</b:Tag>
    <b:SourceType>JournalArticle</b:SourceType>
    <b:Guid>{EEDBD195-5374-4893-939D-C6C900532B18}</b:Guid>
    <b:Author>
      <b:Author>
        <b:NameList>
          <b:Person>
            <b:Last>Martçinez</b:Last>
            <b:First>Aurora</b:First>
          </b:Person>
          <b:Person>
            <b:Last>Ortega</b:Last>
            <b:First>José</b:First>
          </b:Person>
          <b:Person>
            <b:Last>Alba</b:Last>
            <b:First>José</b:First>
          </b:Person>
        </b:NameList>
      </b:Author>
    </b:Author>
    <b:Title>Lenguaje: instrumento del desarrollo humano</b:Title>
    <b:Year>2021</b:Year>
    <b:Publisher>London</b:Publisher>
    <b:DOI>http://doi.org/10.22201/cuaieed.16076079e.2021.22.5.</b:DOI>
    <b:JournalName>Revista Digital Universitaria</b:JournalName>
    <b:Volume>22</b:Volume>
    <b:Issue>5</b:Issue>
    <b:RefOrder>62</b:RefOrder>
  </b:Source>
  <b:Source>
    <b:Tag>Łus22</b:Tag>
    <b:SourceType>JournalArticle</b:SourceType>
    <b:Guid>{BE63F2E5-C49B-4AA6-BC77-57D5CE31F28E}</b:Guid>
    <b:Author>
      <b:Author>
        <b:NameList>
          <b:Person>
            <b:Last>Coello</b:Last>
            <b:First>Mayra</b:First>
          </b:Person>
        </b:NameList>
      </b:Author>
    </b:Author>
    <b:Title>Estimulación temprana y desarrollo de habilidades del lenguaje: Neuroeducación en la educación inicial en Ecuador</b:Title>
    <b:JournalName>Revista de Ciencias Sociales</b:JournalName>
    <b:Year>2022</b:Year>
    <b:Volume>27</b:Volume>
    <b:Issue>4</b:Issue>
    <b:DOI>https://www.redalyc.org/articulo.oa?id=28069360022</b:DOI>
    <b:RefOrder>63</b:RefOrder>
  </b:Source>
  <b:Source>
    <b:Tag>Qué24</b:Tag>
    <b:SourceType>JournalArticle</b:SourceType>
    <b:Guid>{8ACA520C-5E5D-49B4-806E-D113DBFC391C}</b:Guid>
    <b:Title>¿Qué es la Estimulación Lúdica en los Niños y Cómo Beneficia su Desarrollo?</b:Title>
    <b:Year>2019</b:Year>
    <b:JournalName>FOARE, Version Online</b:JournalName>
    <b:Volume>6</b:Volume>
    <b:DOI>https://foare.es/que-es-la-estimulacion-ludica-en-los-ninos/?damemas_lectura=1</b:DOI>
    <b:Author>
      <b:Author>
        <b:NameList>
          <b:Person>
            <b:Last>Azúa</b:Last>
            <b:First>M.</b:First>
          </b:Person>
          <b:Person>
            <b:Last>Pincay</b:Last>
            <b:First>E.</b:First>
          </b:Person>
        </b:NameList>
      </b:Author>
    </b:Author>
    <b:RefOrder>64</b:RefOrder>
  </b:Source>
  <b:Source>
    <b:Tag>Moy19</b:Tag>
    <b:SourceType>DocumentFromInternetSite</b:SourceType>
    <b:Guid>{8E0B331E-7F99-4A16-9B04-BA4C4B63FD78}</b:Guid>
    <b:Author>
      <b:Author>
        <b:NameList>
          <b:Person>
            <b:Last>Moyolema</b:Last>
            <b:First>C.</b:First>
          </b:Person>
        </b:NameList>
      </b:Author>
    </b:Author>
    <b:Title>Tesis de pregrado, Universidad Técnica de Ambato</b:Title>
    <b:Year>2019</b:Year>
    <b:InternetSiteTitle>Las actividades lúdicas educativas en el pensamiento crítico-reflexivo de los niños de los quintos grados paralelos “c” y “d” de la unidad educativa Francisco Flor-Gustavo Egüez de la ciudad de Ambato provincia de Tungurahua</b:InternetSiteTitle>
    <b:URL>http://scielo.senescyt.gob.ec/scielo.php?script=sci_nlinks&amp;pid=S2550-6587202000030009000007&amp;lng=en</b:URL>
    <b:RefOrder>65</b:RefOrder>
  </b:Source>
  <b:Source>
    <b:Tag>Cas221</b:Tag>
    <b:SourceType>JournalArticle</b:SourceType>
    <b:Guid>{FB1FFFD8-16BA-4989-A993-AC2283341642}</b:Guid>
    <b:Author>
      <b:Author>
        <b:NameList>
          <b:Person>
            <b:Last>Casares</b:Last>
            <b:First>V.</b:First>
            <b:Middle>A.</b:Middle>
          </b:Person>
        </b:NameList>
      </b:Author>
    </b:Author>
    <b:Title>Los Títeres como recurso didáctico para el desarrollo de valores en Preescolar</b:Title>
    <b:JournalName>Revista de la Universidad Católica de Cuenca</b:JournalName>
    <b:Year>2022</b:Year>
    <b:RefOrder>66</b:RefOrder>
  </b:Source>
  <b:Source>
    <b:Tag>Dom19</b:Tag>
    <b:SourceType>DocumentFromInternetSite</b:SourceType>
    <b:Guid>{73FF5850-1D98-4369-B2E6-6709ECE58A9D}</b:Guid>
    <b:Author>
      <b:Author>
        <b:NameList>
          <b:Person>
            <b:Last>Domínguez</b:Last>
            <b:First>D</b:First>
          </b:Person>
          <b:Person>
            <b:Last>Medina</b:Last>
            <b:First>N.</b:First>
          </b:Person>
        </b:NameList>
      </b:Author>
    </b:Author>
    <b:Title>Trabajo de tesis, Universidad Nacional de Educación. Azogues, Ecuador</b:Title>
    <b:Year>2019</b:Year>
    <b:InternetSiteTitle>Estimulación del lenguaje oral mediante actividades didácticas para fomentar el desarrollo de habilidades comunicativas</b:InternetSiteTitle>
    <b:URL>http://repositorio.unae.edu.ec/bitstream/56000/1156/1/Tesis%20final-Estimulaci%C3%B3n%20del%20Lenguaje-Biblioteca.pdf</b:URL>
    <b:RefOrder>67</b:RefOrder>
  </b:Source>
  <b:Source>
    <b:Tag>Pon18</b:Tag>
    <b:SourceType>DocumentFromInternetSite</b:SourceType>
    <b:Guid>{B98C6A7D-1DCA-419F-BA0E-3071CA141501}</b:Guid>
    <b:Author>
      <b:Author>
        <b:NameList>
          <b:Person>
            <b:Last>Ponce</b:Last>
            <b:First>M.</b:First>
          </b:Person>
          <b:Person>
            <b:Last>Santana</b:Last>
            <b:First>Y.</b:First>
          </b:Person>
        </b:NameList>
      </b:Author>
    </b:Author>
    <b:Title>Tesis, Universidad de Guayaquil</b:Title>
    <b:InternetSiteTitle>Los recursos didácticos en el desarrollo del lenguaje. Guía didáctica de imágenes para el desarrollo del lenguaje </b:InternetSiteTitle>
    <b:Year>2018</b:Year>
    <b:URL>http://repositorio.ug.edu.ec/handle/redug/38986</b:URL>
    <b:RefOrder>68</b:RefOrder>
  </b:Source>
  <b:Source>
    <b:Tag>Cre23</b:Tag>
    <b:SourceType>Book</b:SourceType>
    <b:Guid>{2465A258-835F-4E62-BC92-4DC7CEBA36DA}</b:Guid>
    <b:Title>Research design: Qualitative, quantitative, and mixed methods approaches</b:Title>
    <b:Year>2023</b:Year>
    <b:Publisher>SAGE</b:Publisher>
    <b:Author>
      <b:Author>
        <b:NameList>
          <b:Person>
            <b:Last>Creswell</b:Last>
            <b:First>J.</b:First>
            <b:Middle>W.</b:Middle>
          </b:Person>
          <b:Person>
            <b:Last>Creswell</b:Last>
            <b:First>J.</b:First>
            <b:Middle>D.</b:Middle>
          </b:Person>
        </b:NameList>
      </b:Author>
    </b:Author>
    <b:RefOrder>69</b:RefOrder>
  </b:Source>
  <b:Source>
    <b:Tag>Ber10</b:Tag>
    <b:SourceType>Book</b:SourceType>
    <b:Guid>{3B6D8A4A-CC0D-498B-8A50-0D22BFCBA40C}</b:Guid>
    <b:Title>Metodología de la Investigación</b:Title>
    <b:Year>2019</b:Year>
    <b:Pages>320</b:Pages>
    <b:Author>
      <b:Author>
        <b:NameList>
          <b:Person>
            <b:Last>Bernal</b:Last>
            <b:First>Cesar</b:First>
            <b:Middle>A.</b:Middle>
          </b:Person>
        </b:NameList>
      </b:Author>
    </b:Author>
    <b:City>Colombia</b:City>
    <b:Publisher>Pearson</b:Publisher>
    <b:Edition>3ra</b:Edition>
    <b:RefOrder>70</b:RefOrder>
  </b:Source>
  <b:Source>
    <b:Tag>Lóp14</b:Tag>
    <b:SourceType>JournalArticle</b:SourceType>
    <b:Guid>{14C15B70-C105-492C-BF8E-3CECA648402C}</b:Guid>
    <b:Author>
      <b:Author>
        <b:NameList>
          <b:Person>
            <b:Last>López</b:Last>
            <b:First>Pedro</b:First>
            <b:Middle>Luis</b:Middle>
          </b:Person>
        </b:NameList>
      </b:Author>
    </b:Author>
    <b:Title>Población, muestra y muestreo</b:Title>
    <b:JournalName>Punto Cero</b:JournalName>
    <b:Year>2019</b:Year>
    <b:Pages>69-74</b:Pages>
    <b:Volume>09</b:Volume>
    <b:Issue>08</b:Issue>
    <b:RefOrder>71</b:RefOrder>
  </b:Source>
  <b:Source>
    <b:Tag>Mar191</b:Tag>
    <b:SourceType>JournalArticle</b:SourceType>
    <b:Guid>{8A7BC592-1A9A-49EB-BFA7-F688703C98CA}</b:Guid>
    <b:Title>Teatro De Títeres Como Estrategia Para Potenciar La Atención De Niños De 5 Años De La Escuela De Educación Básica Isabel Herrera de Velazquez</b:Title>
    <b:Year>2019</b:Year>
    <b:Author>
      <b:Author>
        <b:NameList>
          <b:Person>
            <b:Last>Maridueña</b:Last>
            <b:First>R.</b:First>
            <b:Middle>A.</b:Middle>
          </b:Person>
        </b:NameList>
      </b:Author>
    </b:Author>
    <b:JournalName>Revista Conrado</b:JournalName>
    <b:Pages>370-375</b:Pages>
    <b:Volume>10</b:Volume>
    <b:Issue>70</b:Issue>
    <b:DOI>Https://Doi.Org/Https://Conrado.Ucf.Edu.Cu/Index.Php/Conrado </b:DOI>
    <b:RefOrder>72</b:RefOrder>
  </b:Source>
  <b:Source>
    <b:Tag>Vás24</b:Tag>
    <b:SourceType>JournalArticle</b:SourceType>
    <b:Guid>{4B9BA5EB-9708-4969-ABA4-2557C9419A24}</b:Guid>
    <b:Title>Los títeres como estrategia metodológica para el mejoramiento de la expresión oral de los estudiantes de segundo año de educación básica</b:Title>
    <b:Year>2024</b:Year>
    <b:URL>https://ciencialatina.org/index.php/cienciala/article/view/14624</b:URL>
    <b:Author>
      <b:Author>
        <b:NameList>
          <b:Person>
            <b:Last>Vásquez</b:Last>
            <b:First>Verónica</b:First>
            <b:Middle>Alexandra</b:Middle>
          </b:Person>
          <b:Person>
            <b:Last>Vinces</b:Last>
            <b:First>Mosquera</b:First>
            <b:Middle>Graciela</b:Middle>
          </b:Person>
          <b:Person>
            <b:Last>Maribel</b:Last>
            <b:First>Cifuentes</b:First>
          </b:Person>
        </b:NameList>
      </b:Author>
    </b:Author>
    <b:DOI>https://doi.org/10.37811/cl_rcm.v8i5.14624</b:DOI>
    <b:JournalName>Ciencia Latina</b:JournalName>
    <b:Volume>8</b:Volume>
    <b:Issue>5</b:Issue>
    <b:RefOrder>73</b:RefOrder>
  </b:Source>
  <b:Source>
    <b:Tag>Ort20</b:Tag>
    <b:SourceType>JournalArticle</b:SourceType>
    <b:Guid>{AC9D5443-7398-4EED-99C1-1F5FCB00A9FD}</b:Guid>
    <b:Author>
      <b:Author>
        <b:NameList>
          <b:Person>
            <b:Last>Ortiz</b:Last>
            <b:First>D.</b:First>
          </b:Person>
          <b:Person>
            <b:Last>Cortéz</b:Last>
            <b:First>M.</b:First>
          </b:Person>
          <b:Person>
            <b:Last>Varas</b:Last>
            <b:First>A,</b:First>
          </b:Person>
        </b:NameList>
      </b:Author>
    </b:Author>
    <b:Title>Lenguaje y comunicación componentes importantes para el desarrollo del bienestar infantil.</b:Title>
    <b:Year>2020</b:Year>
    <b:JournalName>Revista de Investigación en Ciencias de la Educación</b:JournalName>
    <b:Pages>450-460</b:Pages>
    <b:Volume>4</b:Volume>
    <b:Issue>16</b:Issue>
    <b:DOI>http://www.scielo.org.bo/pdf/hrce/v4n16/v4n16_a08.pdf </b:DOI>
    <b:RefOrder>74</b:RefOrder>
  </b:Source>
  <b:Source>
    <b:Tag>Dóm18</b:Tag>
    <b:SourceType>DocumentFromInternetSite</b:SourceType>
    <b:Guid>{C2D53021-DFF2-46BB-A297-4BEE868CBE77}</b:Guid>
    <b:Author>
      <b:Author>
        <b:NameList>
          <b:Person>
            <b:Last>Dómenech</b:Last>
            <b:First>J.</b:First>
          </b:Person>
        </b:NameList>
      </b:Author>
    </b:Author>
    <b:Title>Repositorio Digital de la Universidad de Murcia</b:Title>
    <b:Year>2018</b:Year>
    <b:InternetSiteTitle>Tesis Doctoral.  La educación científica en infantil: contribución a su aprendizaje desde la  formación  del  grado  de  maestro/a  en  educación  infantil</b:InternetSiteTitle>
    <b:URL>https://dialnet.unirioja.es/servlet/tesis?codigo=220125</b:URL>
    <b:RefOrder>75</b:RefOrder>
  </b:Source>
  <b:Source>
    <b:Tag>Faj21</b:Tag>
    <b:SourceType>JournalArticle</b:SourceType>
    <b:Guid>{EE366375-C094-4941-A597-C30206240C89}</b:Guid>
    <b:Title>El papel del educador en el desarrollo en los estudiantes de educación inicial.</b:Title>
    <b:Year>2021</b:Year>
    <b:Author>
      <b:Author>
        <b:Corporate>Fajardo et al.</b:Corporate>
      </b:Author>
    </b:Author>
    <b:JournalName>Dominio de las Ciencias</b:JournalName>
    <b:Volume>7</b:Volume>
    <b:Issue>1</b:Issue>
    <b:DOI>https://dialnet.unirioja.es/servlet/articulo?codigo=8231646</b:DOI>
    <b:RefOrder>76</b:RefOrder>
  </b:Source>
  <b:Source>
    <b:Tag>Peñ23</b:Tag>
    <b:SourceType>JournalArticle</b:SourceType>
    <b:Guid>{D7D1C37C-EC7C-45A3-A34B-09D3C1BF97C9}</b:Guid>
    <b:Author>
      <b:Author>
        <b:Corporate>Peñafiel et al.</b:Corporate>
      </b:Author>
    </b:Author>
    <b:Title>Juegos de roles como estrategias de enseñanza-aprenidzaje para mejorar las relaciones sociales en niños de educacionn inicial</b:Title>
    <b:JournalName>Revista Social Fronteriza</b:JournalName>
    <b:Year>2023</b:Year>
    <b:Pages>192-206</b:Pages>
    <b:RefOrder>77</b:RefOrder>
  </b:Source>
  <b:Source>
    <b:Tag>Car23</b:Tag>
    <b:SourceType>JournalArticle</b:SourceType>
    <b:Guid>{91BECDB4-E87C-4735-B682-C6A9CFE9D7D3}</b:Guid>
    <b:Author>
      <b:Author>
        <b:Corporate>Carnicero et al.</b:Corporate>
      </b:Author>
    </b:Author>
    <b:Title>Intervención sobre habilidades sociales mediante un juego de rol: un estudio de diseño mixto con jóvenes con discapacidad intelectual</b:Title>
    <b:JournalName>Actualidades en Psicologia</b:JournalName>
    <b:Year>2023</b:Year>
    <b:Pages>95-110</b:Pages>
    <b:Volume>37</b:Volume>
    <b:Issue>135</b:Issue>
    <b:RefOrder>78</b:RefOrder>
  </b:Source>
  <b:Source>
    <b:Tag>Sol20</b:Tag>
    <b:SourceType>JournalArticle</b:SourceType>
    <b:Guid>{502D0CBB-0C28-477C-928A-C559912C383C}</b:Guid>
    <b:Author>
      <b:Author>
        <b:NameList>
          <b:Person>
            <b:Last>Solórzano</b:Last>
            <b:First>G.</b:First>
          </b:Person>
          <b:Person>
            <b:Last>Solórzano</b:Last>
            <b:First>M.</b:First>
          </b:Person>
          <b:Person>
            <b:Last>Sandoval</b:Last>
            <b:First>E.</b:First>
          </b:Person>
          <b:Person>
            <b:Last>Bravo</b:Last>
            <b:First>M.</b:First>
          </b:Person>
        </b:NameList>
      </b:Author>
    </b:Author>
    <b:Title>El rol de la educación inicial en la construcción de las estructuras mentales.</b:Title>
    <b:JournalName>Dominio de las Ciencias</b:JournalName>
    <b:Year>2020</b:Year>
    <b:Pages>764-774</b:Pages>
    <b:Volume>6</b:Volume>
    <b:Issue>3</b:Issue>
    <b:DOI>https://dialnet.unirioja.es/servlet/articulo?codigo=7504270</b:DOI>
    <b:RefOrder>79</b:RefOrder>
  </b:Source>
  <b:Source>
    <b:Tag>Mar19</b:Tag>
    <b:SourceType>JournalArticle</b:SourceType>
    <b:Guid>{FBF6EB97-3109-4747-93C2-9884A1CF779D}</b:Guid>
    <b:Author>
      <b:Author>
        <b:NameList>
          <b:Person>
            <b:Last>Martel</b:Last>
            <b:First>M.</b:First>
          </b:Person>
          <b:Person>
            <b:Last>Bar</b:Last>
            <b:First>A.</b:First>
          </b:Person>
        </b:NameList>
      </b:Author>
    </b:Author>
    <b:Title>Educación Inicial: Indagaciones acerca de las construcciones metodológicas en salas de 5 años</b:Title>
    <b:JournalName>Educación, lenguaje y sociedad</b:JournalName>
    <b:Year>2019</b:Year>
    <b:Volume>16</b:Volume>
    <b:Issue>10</b:Issue>
    <b:DOI>https://dialnet.unirioja.es/servlet/articulo?codigo=7171400</b:DOI>
    <b:RefOrder>80</b:RefOrder>
  </b:Source>
  <b:Source>
    <b:Tag>Pia72</b:Tag>
    <b:SourceType>Book</b:SourceType>
    <b:Guid>{BF73EEC2-1941-4833-9449-12B026C4F235}</b:Guid>
    <b:Author>
      <b:Author>
        <b:NameList>
          <b:Person>
            <b:Last>Piaget</b:Last>
            <b:First>J.</b:First>
          </b:Person>
        </b:NameList>
      </b:Author>
    </b:Author>
    <b:Title>La psicología del niño</b:Title>
    <b:Year>1972</b:Year>
    <b:Publisher>Ediciones Paidós.</b:Publisher>
    <b:RefOrder>81</b:RefOrder>
  </b:Source>
  <b:Source>
    <b:Tag>Eli23</b:Tag>
    <b:SourceType>JournalArticle</b:SourceType>
    <b:Guid>{7BAF03F4-54BF-4A44-8D2C-26DC5054F844}</b:Guid>
    <b:Author>
      <b:Author>
        <b:NameList>
          <b:Person>
            <b:Last>Elices</b:Last>
            <b:First>Mel</b:First>
          </b:Person>
        </b:NameList>
      </b:Author>
    </b:Author>
    <b:Title>El juego de roles en educación infantil: ¿por qué es importante y cómo favorecerlo?</b:Title>
    <b:JournalName>Educación Infantil para Educadores y maestros, Versión Online</b:JournalName>
    <b:Year>2023</b:Year>
    <b:DOI>https://melelices.com/la-importancia-del-juego-de-roles-en-educacion-infantil/#que-es-el-juego-de-roles</b:DOI>
    <b:RefOrder>82</b:RefOrder>
  </b:Source>
  <b:Source>
    <b:Tag>Muñ201</b:Tag>
    <b:SourceType>JournalArticle</b:SourceType>
    <b:Guid>{994A449F-F280-4A33-8DD5-4B958FE43C41}</b:Guid>
    <b:Author>
      <b:Author>
        <b:NameList>
          <b:Person>
            <b:Last>Muñoz</b:Last>
            <b:First>J.</b:First>
          </b:Person>
          <b:Person>
            <b:Last>Pérez</b:Last>
            <b:First>M.</b:First>
          </b:Person>
        </b:NameList>
      </b:Author>
    </b:Author>
    <b:Title>Estrategias lúdicas para el desarrollo integral de la infancia</b:Title>
    <b:JournalName>Revista Pedagogía y Sociedad</b:JournalName>
    <b:Year>2020</b:Year>
    <b:Pages>23-31</b:Pages>
    <b:Volume>8</b:Volume>
    <b:Issue>3</b:Issue>
    <b:RefOrder>83</b:RefOrder>
  </b:Source>
  <b:Source>
    <b:Tag>Rod25</b:Tag>
    <b:SourceType>JournalArticle</b:SourceType>
    <b:Guid>{F9C66452-7FE3-4C48-AEB2-B3322B4F4204}</b:Guid>
    <b:Author>
      <b:Author>
        <b:NameList>
          <b:Person>
            <b:Last>Rodríguez Camón</b:Last>
            <b:First>Elisabet</b:First>
          </b:Person>
        </b:NameList>
      </b:Author>
    </b:Author>
    <b:Title>Habilidades sociales en la infancia: ¿cuáles son y cómo desarrollarlas?</b:Title>
    <b:JournalName>Psicología y mente</b:JournalName>
    <b:Year>2025</b:Year>
    <b:DOI>https://psicologiaymente.com/desarrollo/habilidades-sociales-infancia</b:DOI>
    <b:RefOrder>84</b:RefOrder>
  </b:Source>
  <b:Source>
    <b:Tag>Hou22</b:Tag>
    <b:SourceType>JournalArticle</b:SourceType>
    <b:Guid>{3941C53F-F01E-4FAE-9232-E9343D1D01B4}</b:Guid>
    <b:Author>
      <b:Author>
        <b:NameList>
          <b:Person>
            <b:Last>Houen</b:Last>
            <b:First>Sandy</b:First>
          </b:Person>
          <b:Person>
            <b:Last>Thorpe</b:Last>
            <b:First>Karen</b:First>
          </b:Person>
          <b:Person>
            <b:Last>van Os</b:Last>
            <b:First>Danielle</b:First>
          </b:Person>
          <b:Person>
            <b:Last>Westwood</b:Last>
            <b:First>Emily</b:First>
          </b:Person>
        </b:NameList>
      </b:Author>
    </b:Author>
    <b:Title>Eliciting and responding to young children's talk: A systematic review of educators' interactional strategies that promote rich conversations with children aged 2–5 years</b:Title>
    <b:JournalName>Educational Research Review</b:JournalName>
    <b:Year>2022</b:Year>
    <b:Volume>37</b:Volume>
    <b:DOI>https://doi.org/10.1016/j.edurev.2022.100473</b:DOI>
    <b:RefOrder>85</b:RefOrder>
  </b:Source>
  <b:Source>
    <b:Tag>Cus23</b:Tag>
    <b:SourceType>JournalArticle</b:SourceType>
    <b:Guid>{15011E2F-56DC-4CBF-B5DE-4050B74AB667}</b:Guid>
    <b:Author>
      <b:Author>
        <b:NameList>
          <b:Person>
            <b:Last>Custode</b:Last>
            <b:First>Stephanie</b:First>
          </b:Person>
          <b:Person>
            <b:Last>Bailey</b:Last>
            <b:First>Jhonelle</b:First>
          </b:Person>
          <b:Person>
            <b:Last>Perry</b:Last>
            <b:First>Lynn</b:First>
          </b:Person>
        </b:NameList>
      </b:Author>
    </b:Author>
    <b:Title>Preschool Language Environments and Social Interactions in an Early Intervention Classroom: A Pilot Study</b:Title>
    <b:JournalName>Journal of Early Intervention</b:JournalName>
    <b:Year>2023</b:Year>
    <b:Pages>338-355</b:Pages>
    <b:Volume>46</b:Volume>
    <b:Issue>3</b:Issue>
    <b:DOI>https://doi.org/10.1177/10538151231176176</b:DOI>
    <b:RefOrder>86</b:RefOrder>
  </b:Source>
  <b:Source>
    <b:Tag>Joh20</b:Tag>
    <b:SourceType>Book</b:SourceType>
    <b:Guid>{B6FC6792-7E10-4212-ACBD-70C062944EB0}</b:Guid>
    <b:Title>Joining together: Group theory and group skills</b:Title>
    <b:Year>2020</b:Year>
    <b:Author>
      <b:Author>
        <b:NameList>
          <b:Person>
            <b:Last>Johnson</b:Last>
            <b:First>D..</b:First>
          </b:Person>
          <b:Person>
            <b:Last>Johnson</b:Last>
            <b:First>R.</b:First>
          </b:Person>
        </b:NameList>
      </b:Author>
    </b:Author>
    <b:Publisher>Pearson</b:Publisher>
    <b:Edition>13th</b:Edition>
    <b:RefOrder>87</b:RefOrder>
  </b:Source>
  <b:Source>
    <b:Tag>Mar211</b:Tag>
    <b:SourceType>JournalArticle</b:SourceType>
    <b:Guid>{C64B701F-886E-489D-AB59-5C63F452B5BF}</b:Guid>
    <b:Title>El juego de roles como estrategia para fomentar la empatía en educación inicial</b:Title>
    <b:Year>2021</b:Year>
    <b:DOI>10.15648/invefor.v3i1.3837</b:DOI>
    <b:Author>
      <b:Author>
        <b:NameList>
          <b:Person>
            <b:Last>Martínez</b:Last>
            <b:First>C.</b:First>
          </b:Person>
          <b:Person>
            <b:Last>Gómez</b:Last>
            <b:First>R.</b:First>
          </b:Person>
        </b:NameList>
      </b:Author>
    </b:Author>
    <b:JournalName>Revista de Innovación Educativa</b:JournalName>
    <b:Pages>45-58</b:Pages>
    <b:Volume>15</b:Volume>
    <b:Issue>2</b:Issue>
    <b:RefOrder>88</b:RefOrder>
  </b:Source>
  <b:Source>
    <b:Tag>Mar21</b:Tag>
    <b:SourceType>JournalArticle</b:SourceType>
    <b:Guid>{035F4960-B15E-4054-BA1D-7D43E9D87C00}</b:Guid>
    <b:Author>
      <b:Author>
        <b:NameList>
          <b:Person>
            <b:Last>Martínez</b:Last>
            <b:First>C.</b:First>
          </b:Person>
          <b:Person>
            <b:Last>Gómez</b:Last>
            <b:First>R.</b:First>
          </b:Person>
        </b:NameList>
      </b:Author>
    </b:Author>
    <b:Title>El juego de roles como estrategia para fomentar la empatía en educación inicial</b:Title>
    <b:JournalName>Revista de Innovación Educativa</b:JournalName>
    <b:Year>2021</b:Year>
    <b:Pages>45-58</b:Pages>
    <b:Volume>15</b:Volume>
    <b:Issue>2</b:Issue>
    <b:RefOrder>89</b:RefOrder>
  </b:Source>
  <b:Source>
    <b:Tag>Vyg78</b:Tag>
    <b:SourceType>Book</b:SourceType>
    <b:Guid>{0C6F067B-F071-4E56-815A-5F84CE18A529}</b:Guid>
    <b:Title>El desarrollo de los procesos cognitivos superiores</b:Title>
    <b:Year>2019</b:Year>
    <b:Author>
      <b:Author>
        <b:NameList>
          <b:Person>
            <b:Last>Vygotsky</b:Last>
            <b:First>L.</b:First>
            <b:Middle>S.</b:Middle>
          </b:Person>
        </b:NameList>
      </b:Author>
    </b:Author>
    <b:Publisher>Editorial Graó</b:Publisher>
    <b:RefOrder>90</b:RefOrder>
  </b:Source>
  <b:Source>
    <b:Tag>Zel19</b:Tag>
    <b:SourceType>JournalArticle</b:SourceType>
    <b:Guid>{33E21E87-5440-4012-A9F0-8CBEC2656641}</b:Guid>
    <b:Author>
      <b:Author>
        <b:NameList>
          <b:Person>
            <b:Last>Zelaieta</b:Last>
            <b:First>E.</b:First>
          </b:Person>
          <b:Person>
            <b:Last>Camino</b:Last>
            <b:First>I.</b:First>
          </b:Person>
          <b:Person>
            <b:Last>Zulaika</b:Last>
            <b:First>L.</b:First>
          </b:Person>
          <b:Person>
            <b:Last>Echeazarra</b:Last>
            <b:First>I.</b:First>
          </b:Person>
        </b:NameList>
      </b:Author>
    </b:Author>
    <b:Title>Juego de rol para el desarrollo del pensamiento crítico en la formación inicial del profesorado</b:Title>
    <b:JournalName>Revista complutense de educación</b:JournalName>
    <b:Year>2019</b:Year>
    <b:Pages>729-745</b:Pages>
    <b:Volume>30</b:Volume>
    <b:Issue>3</b:Issue>
    <b:DOI>https://dialnet.unirioja.es/servlet/articulo?codigo=7045053</b:DOI>
    <b:RefOrder>91</b:RefOrder>
  </b:Source>
  <b:Source>
    <b:Tag>Pas21</b:Tag>
    <b:SourceType>DocumentFromInternetSite</b:SourceType>
    <b:Guid>{6F49CD5D-C889-4697-AFE0-2A8BBF7A1AB3}</b:Guid>
    <b:Author>
      <b:Author>
        <b:NameList>
          <b:Person>
            <b:Last>Pasquel</b:Last>
            <b:First>M.</b:First>
          </b:Person>
          <b:Person>
            <b:Last>Pinedo</b:Last>
            <b:First>E.</b:First>
          </b:Person>
        </b:NameList>
      </b:Author>
    </b:Author>
    <b:Title>Tesis  de  Licenciatura,  Universidad  César Vallejo</b:Title>
    <b:Year>2021</b:Year>
    <b:InternetSiteTitle>El  juego  de  roles  como  estrategia  didáctica  en  niños  de preescolar:  Una  revisión  sistemática</b:InternetSiteTitle>
    <b:URL>https://repositorio.ucv.edu.pe/bitstream/handle/20.500.12692/101080/Pasquel_MMY-Pinedo_UEM-SD.pdf?sequence=1</b:URL>
    <b:RefOrder>92</b:RefOrder>
  </b:Source>
  <b:Source>
    <b:Tag>Oso23</b:Tag>
    <b:SourceType>JournalArticle</b:SourceType>
    <b:Guid>{461761C2-F5B9-498A-AD67-0F4308627F02}</b:Guid>
    <b:Author>
      <b:Author>
        <b:NameList>
          <b:Person>
            <b:Last>Osorio</b:Last>
            <b:First>J.</b:First>
          </b:Person>
          <b:Person>
            <b:Last>Fernández</b:Last>
            <b:First>M.</b:First>
          </b:Person>
          <b:Person>
            <b:Last>Mariscal</b:Last>
            <b:First>A.</b:First>
          </b:Person>
        </b:NameList>
      </b:Author>
    </b:Author>
    <b:Title>El  juego  de  rol  como  estrategia  para  una educación crítica. Diseños de profesoras y profesores en formación inicial</b:Title>
    <b:Year>2023</b:Year>
    <b:JournalName>In Soñar grande es soñar juntas: En busca de una educación crítica e inclusiva</b:JournalName>
    <b:Pages>235-249</b:Pages>
    <b:DOI>https://dialnet.unirioja.es/servlet/articulo?codigo=8934609</b:DOI>
    <b:RefOrder>93</b:RefOrder>
  </b:Source>
  <b:Source>
    <b:Tag>Mal18</b:Tag>
    <b:SourceType>Book</b:SourceType>
    <b:Guid>{26732FC6-1079-4480-8B4F-91B377B06928}</b:Guid>
    <b:Title>Metodología de la investigación social: Paradigmas: Cuantitativo, sociocrítico, cualitativo,interpretativo, complementario.</b:Title>
    <b:Year>2018</b:Year>
    <b:Publisher>McGraw Hill</b:Publisher>
    <b:Author>
      <b:Author>
        <b:NameList>
          <b:Person>
            <b:Last>Maldonado</b:Last>
            <b:First>J.</b:First>
            <b:Middle>E</b:Middle>
          </b:Person>
        </b:NameList>
      </b:Author>
    </b:Author>
    <b:RefOrder>94</b:RefOrder>
  </b:Source>
  <b:Source>
    <b:Tag>Her221</b:Tag>
    <b:SourceType>Book</b:SourceType>
    <b:Guid>{33AE7A05-60CB-4633-984B-6E748DAE8D31}</b:Guid>
    <b:Title>Metodología de la investigación</b:Title>
    <b:Year>2018</b:Year>
    <b:Author>
      <b:Author>
        <b:NameList>
          <b:Person>
            <b:Last>Hernández-Sampieri</b:Last>
            <b:First>R.</b:First>
          </b:Person>
          <b:Person>
            <b:Last>Mendoza</b:Last>
            <b:First>C.</b:First>
          </b:Person>
        </b:NameList>
      </b:Author>
    </b:Author>
    <b:Publisher>McGraw-Hill</b:Publisher>
    <b:Edition>7.ª</b:Edition>
    <b:RefOrder>95</b:RefOrder>
  </b:Source>
  <b:Source>
    <b:Tag>Bar171</b:Tag>
    <b:SourceType>JournalArticle</b:SourceType>
    <b:Guid>{36D3FA53-42AE-4924-8036-D778FE139638}</b:Guid>
    <b:Author>
      <b:Author>
        <b:NameList>
          <b:Person>
            <b:Last>Barahona</b:Last>
            <b:First>C.</b:First>
          </b:Person>
          <b:Person>
            <b:Last>Pinos</b:Last>
            <b:First>G.</b:First>
          </b:Person>
          <b:Person>
            <b:Last>Vistín</b:Last>
            <b:First>M.</b:First>
          </b:Person>
        </b:NameList>
      </b:Author>
    </b:Author>
    <b:Title>Los  juegos  de  roles  en  el  desarrollo  lógico matemático en la educación inicial Role plays in mathematical-logical development in initial Education</b:Title>
    <b:JournalName>Revista    Universidad    de    Guayaquil</b:JournalName>
    <b:Year>2017</b:Year>
    <b:Pages>44-56</b:Pages>
    <b:Volume>125</b:Volume>
    <b:Issue>2</b:Issue>
    <b:DOI>https://dialnet.unirioja.es/servlet/articulo?codigo=8290032</b:DOI>
    <b:RefOrder>96</b:RefOrder>
  </b:Source>
  <b:Source>
    <b:Tag>MEL24</b:Tag>
    <b:SourceType>Report</b:SourceType>
    <b:Guid>{ECFEB40D-0EBC-4237-905D-308428572BCE}</b:Guid>
    <b:Title>MATERIALES Y RECURSOS DIDÁCTICOS QUE AYUDAN AL DESARROLLO DE LENGUAJE EN NIÑOS DE 5 AÑOS</b:Title>
    <b:Year>2024</b:Year>
    <b:Author>
      <b:Author>
        <b:NameList>
          <b:Person>
            <b:Last>ESCALANTE</b:Last>
            <b:First>MELISSA</b:First>
            <b:Middle>JENIFFER TORRES</b:Middle>
          </b:Person>
        </b:NameList>
      </b:Author>
    </b:Author>
    <b:RefOrder>97</b:RefOrder>
  </b:Source>
  <b:Source xmlns:b="http://schemas.openxmlformats.org/officeDocument/2006/bibliography">
    <b:Tag>Gar00</b:Tag>
    <b:SourceType>Report</b:SourceType>
    <b:Guid>{07A37DC9-CA0F-4FFF-8D82-54156614C593}</b:Guid>
    <b:Author>
      <b:Author>
        <b:NameList>
          <b:Person>
            <b:Last>García</b:Last>
            <b:First>Ainara</b:First>
          </b:Person>
        </b:NameList>
      </b:Author>
    </b:Author>
    <b:Title>Metodologías costructivistas en las aulas de educacion infantil</b:Title>
    <b:Year>2000</b:Year>
    <b:Publisher>UNIR</b:Publisher>
    <b:RefOrder>98</b:RefOrder>
  </b:Source>
  <b:Source>
    <b:Tag>Ber25</b:Tag>
    <b:SourceType>InternetSite</b:SourceType>
    <b:Guid>{5A0F9D42-7054-4DEF-80CF-FE7E0304514B}</b:Guid>
    <b:Title>psicologiaymente</b:Title>
    <b:Year>2025</b:Year>
    <b:Author>
      <b:Author>
        <b:Corporate>Bertrand Regader</b:Corporate>
      </b:Author>
    </b:Author>
    <b:InternetSiteTitle>La Teoría del Aprendizaje de Jean Piaget</b:InternetSiteTitle>
    <b:Month>08</b:Month>
    <b:Day>15</b:Day>
    <b:URL>https://psicologiaymente.com/desarrollo/teoria-del-aprendizaje-piaget</b:URL>
    <b:RefOrder>99</b:RefOrder>
  </b:Source>
  <b:Source>
    <b:Tag>Oze04</b:Tag>
    <b:SourceType>InternetSite</b:SourceType>
    <b:Guid>{C7D79D20-0226-49EF-BFD9-57042BD9C23A}</b:Guid>
    <b:Author>
      <b:Author>
        <b:NameList>
          <b:Person>
            <b:Last>Ozer</b:Last>
            <b:First>Ozgur</b:First>
          </b:Person>
        </b:NameList>
      </b:Author>
    </b:Author>
    <b:Title>fountainmagazine</b:Title>
    <b:InternetSiteTitle>CONSTRUCTIVISMO en Piaget y Vygotsky</b:InternetSiteTitle>
    <b:Year>2004</b:Year>
    <b:Month>01</b:Month>
    <b:URL>http://fountainmagazine.com/all-issues/2004/issue-48-october-december-2004/constructivism-in-piaget-and-vygotsky</b:URL>
    <b:RefOrder>100</b:RefOrder>
  </b:Source>
  <b:Source>
    <b:Tag>Org20</b:Tag>
    <b:SourceType>InternetSite</b:SourceType>
    <b:Guid>{4340AF60-A0D8-4411-B8BA-C450A433E7CF}</b:Guid>
    <b:Author>
      <b:Author>
        <b:Corporate>OMS</b:Corporate>
      </b:Author>
    </b:Author>
    <b:Title>Nurturing Care for Early Childhood Development: A Framework for Helping Children Survive and Thrive</b:Title>
    <b:InternetSiteTitle>Organización Mundial de la Salud (OMS)</b:InternetSiteTitle>
    <b:Year>2020</b:Year>
    <b:URL>https://www.who.int/publications/i/item/9789241514064</b:URL>
    <b:RefOrder>101</b:RefOrder>
  </b:Source>
  <b:Source>
    <b:Tag>MarcadorDePosición1</b:Tag>
    <b:SourceType>JournalArticle</b:SourceType>
    <b:Guid>{EA9F5DA0-1E7A-4374-A1CD-623912C2CC9E}</b:Guid>
    <b:Title>Early childhood development coming of age: Science through the life course</b:Title>
    <b:Year>2017</b:Year>
    <b:JournalName>The Lancet</b:JournalName>
    <b:Pages>77–90</b:Pages>
    <b:Author>
      <b:Author>
        <b:NameList>
          <b:Person>
            <b:Last>Black</b:Last>
            <b:Middle>M</b:Middle>
            <b:First>Maureen</b:First>
          </b:Person>
          <b:Person>
            <b:Last>Walker</b:Last>
            <b:Middle>P</b:Middle>
            <b:First>Susan </b:First>
          </b:Person>
          <b:Person>
            <b:Last>Fernald</b:Last>
            <b:Middle>C H</b:Middle>
            <b:First>Lia </b:First>
          </b:Person>
          <b:Person>
            <b:Last>Andersen</b:Last>
            <b:Middle>T</b:Middle>
            <b:First>C</b:First>
          </b:Person>
          <b:Person>
            <b:Last>DiGirolamo</b:Last>
            <b:Middle>M</b:Middle>
            <b:First>A</b:First>
          </b:Person>
          <b:Person>
            <b:Last>Grantham-McGregor</b:Last>
            <b:First>Sally</b:First>
          </b:Person>
        </b:NameList>
      </b:Author>
    </b:Author>
    <b:Volume>389</b:Volume>
    <b:DOI>https://doi.org/10.1016/S0140-6736(16)31389-7</b:DOI>
    <b:LCID>en-US</b:LCID>
    <b:RefOrder>102</b:RefOrder>
  </b:Source>
  <b:Source>
    <b:Tag>MarcadorDePosición2</b:Tag>
    <b:SourceType>InternetSite</b:SourceType>
    <b:Guid>{C72C529B-F551-4F37-9C71-7E534AE6BB73}</b:Guid>
    <b:Author>
      <b:Author>
        <b:Corporate>UNICEF</b:Corporate>
      </b:Author>
    </b:Author>
    <b:Title>State of the World’s Children 2021: On My Mind – Promoting, protecting and caring for children’s mental health</b:Title>
    <b:Year>2021</b:Year>
    <b:InternetSiteTitle>UNICEF</b:InternetSiteTitle>
    <b:URL>https://www.unicef.org/reports/state-worlds-children-2021</b:URL>
    <b:RefOrder>103</b:RefOrder>
  </b:Source>
  <b:Source>
    <b:Tag>MarcadorDePosición3</b:Tag>
    <b:SourceType>JournalArticle</b:SourceType>
    <b:Guid>{B34E77B0-4F45-4E73-A704-67158941D4F1}</b:Guid>
    <b:Title>The economics of inequality: The value of early childhood education</b:Title>
    <b:Year>2011</b:Year>
    <b:URL>https://files.eric.ed.gov/fulltext/EJ920516.pdf</b:URL>
    <b:JournalName>American Educator</b:JournalName>
    <b:Pages>31–47</b:Pages>
    <b:Author>
      <b:Author>
        <b:NameList>
          <b:Person>
            <b:Last>Heckman</b:Last>
            <b:Middle>J</b:Middle>
            <b:First>James</b:First>
          </b:Person>
        </b:NameList>
      </b:Author>
    </b:Author>
    <b:Volume>35</b:Volume>
    <b:RefOrder>104</b:RefOrder>
  </b:Source>
  <b:Source>
    <b:Tag>MarcadorDePosición4</b:Tag>
    <b:SourceType>InternetSite</b:SourceType>
    <b:Guid>{312156F5-0574-4BC5-A4F1-C16AC2C3731C}</b:Guid>
    <b:Title>Encuesta Nacional de Salud y Nutrición – ENSANUT</b:Title>
    <b:Year>2020</b:Year>
    <b:Author>
      <b:Author>
        <b:Corporate>INEC</b:Corporate>
      </b:Author>
    </b:Author>
    <b:InternetSiteTitle>INEC</b:InternetSiteTitle>
    <b:URL>https://www.ecuadorencifras.gob.ec/</b:URL>
    <b:RefOrder>105</b:RefOrder>
  </b:Source>
  <b:Source>
    <b:Tag>MarcadorDePosición5</b:Tag>
    <b:SourceType>InternetSite</b:SourceType>
    <b:Guid>{AB648338-C216-4038-B850-B3A1A689E163}</b:Guid>
    <b:Title>Informe de gestión de los Centros de Desarrollo Infantil en la provincia de Santa Elena</b:Title>
    <b:Year>2022</b:Year>
    <b:Author>
      <b:Author>
        <b:Corporate>MIES</b:Corporate>
      </b:Author>
    </b:Author>
    <b:InternetSiteTitle>Ministerio de Inclusión Económica y Social</b:InternetSiteTitle>
    <b:URL>https://www.inclusion.gob.ec/</b:URL>
    <b:RefOrder>106</b:RefOrder>
  </b:Source>
  <b:Source>
    <b:Tag>INE211</b:Tag>
    <b:SourceType>InternetSite</b:SourceType>
    <b:Guid>{221CB812-54E0-4692-BEEE-14F1C25495F8}</b:Guid>
    <b:Title>INEC</b:Title>
    <b:InternetSiteTitle>Ecuador</b:InternetSiteTitle>
    <b:Year>2021</b:Year>
    <b:URL>https://www.ecuadorencifras.gob.ec/encuesta_nacional_desnutricion_infantil/index.html</b:URL>
    <b:RefOrder>107</b:RefOrder>
  </b:Source>
  <b:Source>
    <b:Tag>UNI23</b:Tag>
    <b:SourceType>Report</b:SourceType>
    <b:Guid>{72AB195B-CDB0-465E-9324-B4A9830F41C7}</b:Guid>
    <b:Author>
      <b:Author>
        <b:NameList>
          <b:Person>
            <b:Last>UNICEF</b:Last>
          </b:Person>
        </b:NameList>
      </b:Author>
    </b:Author>
    <b:Year>2023</b:Year>
    <b:RefOrder>108</b:RefOrder>
  </b:Source>
  <b:Source>
    <b:Tag>Ter</b:Tag>
    <b:SourceType>InternetSite</b:SourceType>
    <b:Guid>{C0F15D1F-EA12-41D1-BD2D-6EBC761D7675}</b:Guid>
    <b:Title>Teresa Bracho</b:Title>
    <b:URL>https://www.redalyc.org/pdf/140/14000607.pdf</b:URL>
    <b:RefOrder>109</b:RefOrder>
  </b:Source>
  <b:Source>
    <b:Tag>Mar98</b:Tag>
    <b:SourceType>InternetSite</b:SourceType>
    <b:Guid>{094EC4E6-E598-4EBD-9C9A-158232CBE670}</b:Guid>
    <b:Title>María de Ibarrola</b:Title>
    <b:Year>1998</b:Year>
    <b:URL>https://www.redalyc.org/pdf/140/14000607.pdf</b:URL>
    <b:RefOrder>110</b:RefOrder>
  </b:Source>
  <b:Source>
    <b:Tag>Men25</b:Tag>
    <b:SourceType>JournalArticle</b:SourceType>
    <b:Guid>{B5F266B3-7ED6-40B0-A890-56B3907AE9D6}</b:Guid>
    <b:Author>
      <b:Author>
        <b:NameList>
          <b:Person>
            <b:Last>Mendoza</b:Last>
            <b:First>Rocío</b:First>
          </b:Person>
          <b:Person>
            <b:Last>Mendoza</b:Last>
            <b:First>Génesis</b:First>
          </b:Person>
          <b:Person>
            <b:Last>Vera</b:Last>
            <b:First>Maricarmen</b:First>
          </b:Person>
          <b:Person>
            <b:Last>Valdez</b:Last>
            <b:First>Jaime</b:First>
          </b:Person>
        </b:NameList>
      </b:Author>
    </b:Author>
    <b:Title>Derecho de niñas, niños y adolescentes a ser escuchados en procesos judiciales: garantía al interés superior</b:Title>
    <b:JournalName>Revista Nullius</b:JournalName>
    <b:Year>2025</b:Year>
    <b:Pages>89-95</b:Pages>
    <b:YearAccessed>2025</b:YearAccessed>
    <b:MonthAccessed>octubre</b:MonthAccessed>
    <b:DayAccessed>19</b:DayAccessed>
    <b:URL>https://revistas.utm.edu.ec/index.php/revistanullius/article/view/7759/10227</b:URL>
    <b:RefOrder>111</b:RefOrder>
  </b:Source>
  <b:Source>
    <b:Tag>Mer19</b:Tag>
    <b:SourceType>JournalArticle</b:SourceType>
    <b:Guid>{F7899FAF-11CC-46CB-9536-AF6DD82ADF9E}</b:Guid>
    <b:Author>
      <b:Author>
        <b:NameList>
          <b:Person>
            <b:Last>Merchán</b:Last>
            <b:First>Samantha</b:First>
          </b:Person>
          <b:Person>
            <b:Last>Erazo</b:Last>
            <b:First>Juan</b:First>
          </b:Person>
          <b:Person>
            <b:Last>Pinos</b:Last>
            <b:First>Camilo</b:First>
          </b:Person>
          <b:Person>
            <b:Last>Narváez</b:Last>
            <b:First>Cecilia</b:First>
          </b:Person>
        </b:NameList>
      </b:Author>
    </b:Author>
    <b:Title>Derecho aopinar yser escuchado de niños, niñas y adolescentes.Aplicación en justicia especializada</b:Title>
    <b:JournalName>Iustitia Socialis. Revista Arbitrada  de Ciencias Jurídicas</b:JournalName>
    <b:Year>2019</b:Year>
    <b:Pages>1-20</b:Pages>
    <b:YearAccessed>2025</b:YearAccessed>
    <b:MonthAccessed>octubre</b:MonthAccessed>
    <b:DayAccessed>19</b:DayAccessed>
    <b:URL>https://www.fundacionkoinonia.com.ve/ojs/index.php/Iustitia_Socialis/article/view/611/921</b:URL>
    <b:RefOrder>112</b:RefOrder>
  </b:Source>
  <b:Source>
    <b:Tag>Per241</b:Tag>
    <b:SourceType>JournalArticle</b:SourceType>
    <b:Guid>{8AD99181-2F56-4E11-A066-12BE9A2A21B1}</b:Guid>
    <b:Author>
      <b:Author>
        <b:NameList>
          <b:Person>
            <b:Last>Perasso</b:Last>
            <b:First>Rita</b:First>
          </b:Person>
        </b:NameList>
      </b:Author>
    </b:Author>
    <b:Title>EL DERECHO DE NIÑOS, NIÑAS Y ADOLESCENTES A SER ESCUCHADO EN AUDIENCIAS RESERVADAS VÍA TELEMÁTICA</b:Title>
    <b:JournalName>Universidad de Otavalo</b:JournalName>
    <b:Year>2024</b:Year>
    <b:Pages>1-32</b:Pages>
    <b:YearAccessed>2025</b:YearAccessed>
    <b:MonthAccessed>octubre</b:MonthAccessed>
    <b:DayAccessed>10</b:DayAccessed>
    <b:URL>https://repositorio.uotavalo.edu.ec/server/api/core/bitstreams/9fb1fb32-da70-42c7-a92b-e8d577c55150/content</b:URL>
    <b:RefOrder>113</b:RefOrder>
  </b:Source>
  <b:Source>
    <b:Tag>Arr24</b:Tag>
    <b:SourceType>JournalArticle</b:SourceType>
    <b:Guid>{B14EBD8E-9107-4719-8A5D-700EB164AAC7}</b:Guid>
    <b:Author>
      <b:Author>
        <b:NameList>
          <b:Person>
            <b:Last>Arroba</b:Last>
            <b:First>Miguel</b:First>
          </b:Person>
          <b:Person>
            <b:Last>Veliz</b:Last>
            <b:First>Noemi</b:First>
          </b:Person>
        </b:NameList>
      </b:Author>
    </b:Author>
    <b:Title>EL DERECHO DEL NIÑO A SER ESCUCHADO: SU EFECTO VINCULANTE EN EL PROCESO DE ADOPCIÓN</b:Title>
    <b:JournalName>Universidad de Guayaquil</b:JournalName>
    <b:Year>2024</b:Year>
    <b:Pages>1-72</b:Pages>
    <b:YearAccessed>2025</b:YearAccessed>
    <b:MonthAccessed>octubre</b:MonthAccessed>
    <b:DayAccessed>19</b:DayAccessed>
    <b:URL>https://repositorio.ug.edu.ec/server/api/core/bitstreams/69f6e70c-1dbf-420e-a671-fd3aa374dde9/content</b:URL>
    <b:RefOrder>114</b:RefOrder>
  </b:Source>
  <b:Source>
    <b:Tag>Álv19</b:Tag>
    <b:SourceType>JournalArticle</b:SourceType>
    <b:Guid>{D8E627FB-5624-4F23-B655-5B99DA16C063}</b:Guid>
    <b:Author>
      <b:Author>
        <b:NameList>
          <b:Person>
            <b:Last>Álvarez</b:Last>
            <b:First>Mónica</b:First>
          </b:Person>
          <b:Person>
            <b:Last>Narváez</b:Last>
            <b:First>Cecilia</b:First>
          </b:Person>
          <b:Person>
            <b:Last>Pinos</b:Last>
            <b:First>Camilo</b:First>
          </b:Person>
          <b:Person>
            <b:Last>Erazo</b:Last>
            <b:First>Juan</b:First>
          </b:Person>
        </b:NameList>
      </b:Author>
    </b:Author>
    <b:Title>Falta de motivación en las resoluciones administrativas de las Juntas Cantonales de Protección de Derechos</b:Title>
    <b:JournalName>Iustitia Socialis. Revista Arbitrada  de Ciencias Jurídicas</b:JournalName>
    <b:Year>2019</b:Year>
    <b:Pages>1-19</b:Pages>
    <b:YearAccessed>2025</b:YearAccessed>
    <b:MonthAccessed>octubre</b:MonthAccessed>
    <b:DayAccessed>19</b:DayAccessed>
    <b:URL>https://www.fundacionkoinonia.com.ve/ojs/index.php/Iustitia_Socialis/article/view/582/832</b:URL>
    <b:RefOrder>115</b:RefOrder>
  </b:Source>
  <b:Source>
    <b:Tag>Sam181</b:Tag>
    <b:SourceType>JournalArticle</b:SourceType>
    <b:Guid>{1B86E937-DBE9-4417-B841-02CF47EF5C9F}</b:Guid>
    <b:Author>
      <b:Author>
        <b:NameList>
          <b:Person>
            <b:Last>Sampieri</b:Last>
            <b:First>Roberto</b:First>
          </b:Person>
        </b:NameList>
      </b:Author>
    </b:Author>
    <b:Title>Selección de muestra</b:Title>
    <b:JournalName>Universidad de Celaya</b:JournalName>
    <b:Year>2018</b:Year>
    <b:Pages>1-25</b:Pages>
    <b:YearAccessed>2025</b:YearAccessed>
    <b:MonthAccessed>octubre</b:MonthAccessed>
    <b:DayAccessed>29</b:DayAccessed>
    <b:URL>https://gc.scalahed.com/recursos/files/r161r/w24762w/4/Selecciondelamuestra.pdf</b:URL>
    <b:RefOrder>116</b:RefOrder>
  </b:Source>
  <b:Source>
    <b:Tag>Ara25</b:Tag>
    <b:SourceType>JournalArticle</b:SourceType>
    <b:Guid>{72F410CC-B9B4-4ACA-8EEB-8CE230089F18}</b:Guid>
    <b:Author>
      <b:Author>
        <b:NameList>
          <b:Person>
            <b:Last>Aravena</b:Last>
            <b:First>Simona</b:First>
          </b:Person>
        </b:NameList>
      </b:Author>
    </b:Author>
    <b:Title>El derecho del niño a ser oído en procesos sobre aplicación de medidas de protección: Propuestas para Chile</b:Title>
    <b:JournalName>Pro Jure Revista de Derecho - Pontificia Universidad Católica de Valparaíso</b:JournalName>
    <b:Year>2025</b:Year>
    <b:Pages>171-204</b:Pages>
    <b:YearAccessed>2025</b:YearAccessed>
    <b:MonthAccessed>noviembre</b:MonthAccessed>
    <b:DayAccessed>07</b:DayAccessed>
    <b:URL>https://www.projurepucv.cl/index.php/rderecho/article/view/1459/1112</b:URL>
    <b:RefOrder>117</b:RefOrder>
  </b:Source>
  <b:Source>
    <b:Tag>Her21</b:Tag>
    <b:SourceType>JournalArticle</b:SourceType>
    <b:Guid>{B4F309F8-FC6A-4EBE-82A7-43865E6DAC5F}</b:Guid>
    <b:Author>
      <b:Author>
        <b:NameList>
          <b:Person>
            <b:Last>Hernández</b:Last>
            <b:First>Nataly</b:First>
          </b:Person>
        </b:NameList>
      </b:Author>
    </b:Author>
    <b:Title>Límites al preacuerdo en el sistema penal acusatorio colombiano: estudio del artículo 157 del código de infancia y adolescencia.</b:Title>
    <b:JournalName>UNIVERSIDAD LIBRE SECCIONAL SOCORRO</b:JournalName>
    <b:Year>2021</b:Year>
    <b:Pages>1-90</b:Pages>
    <b:YearAccessed>2025</b:YearAccessed>
    <b:MonthAccessed>noviembre</b:MonthAccessed>
    <b:DayAccessed>07</b:DayAccessed>
    <b:URL>https://repository.unilibre.edu.co/bitstream/handle/10901/21006/Trabajo%20de%20grado.pdf?sequence=1&amp;isAllowed=y</b:URL>
    <b:RefOrder>118</b:RefOrder>
  </b:Source>
  <b:Source>
    <b:Tag>Mej22</b:Tag>
    <b:SourceType>JournalArticle</b:SourceType>
    <b:Guid>{ABA51540-451B-4AFC-B5DE-801172EBC06A}</b:Guid>
    <b:Author>
      <b:Author>
        <b:NameList>
          <b:Person>
            <b:Last>Mejía</b:Last>
            <b:First>Amelia</b:First>
          </b:Person>
        </b:NameList>
      </b:Author>
    </b:Author>
    <b:Title>El interés superior del niño en el marco de la educación peruana</b:Title>
    <b:JournalName>Ciencia Latina Revista Científica Multidisciplinar</b:JournalName>
    <b:Year>2022</b:Year>
    <b:Pages>2520-2536</b:Pages>
    <b:YearAccessed>2025</b:YearAccessed>
    <b:MonthAccessed>noviembre</b:MonthAccessed>
    <b:DayAccessed>07</b:DayAccessed>
    <b:URL>https://ciencialatina.org/index.php/cienciala/article/view/1664/2342</b:URL>
    <b:RefOrder>119</b:RefOrder>
  </b:Source>
  <b:Source>
    <b:Tag>Dob22</b:Tag>
    <b:SourceType>JournalArticle</b:SourceType>
    <b:Guid>{2966DB32-EC11-40B6-B14F-9D4D3FF7A845}</b:Guid>
    <b:Author>
      <b:Author>
        <b:NameList>
          <b:Person>
            <b:Last>Dobbertin</b:Last>
            <b:First>Ursula</b:First>
          </b:Person>
        </b:NameList>
      </b:Author>
    </b:Author>
    <b:Title>El desarrollo jurisprudencial y legal de los derechos y deberes del padre afín: una mirada hacia el cumplimiento del interés superior del niño</b:Title>
    <b:JournalName>Persona y Familia</b:JournalName>
    <b:Year>2022</b:Year>
    <b:Pages>65-87</b:Pages>
    <b:YearAccessed>2025</b:YearAccessed>
    <b:MonthAccessed>noviembre</b:MonthAccessed>
    <b:DayAccessed>07</b:DayAccessed>
    <b:URL>https://revistas.unife.edu.pe/index.php/personayfamilia/article/view/2694/3028</b:URL>
    <b:RefOrder>120</b:RefOrder>
  </b:Source>
  <b:Source>
    <b:Tag>Gil24</b:Tag>
    <b:SourceType>JournalArticle</b:SourceType>
    <b:Guid>{BD50F370-2B82-43B2-9F46-1F250906FE0D}</b:Guid>
    <b:Author>
      <b:Author>
        <b:NameList>
          <b:Person>
            <b:Last>Gil</b:Last>
            <b:First>Bartolomé</b:First>
          </b:Person>
          <b:Person>
            <b:Last>Lizcano</b:Last>
            <b:First>Carlos</b:First>
          </b:Person>
        </b:NameList>
      </b:Author>
    </b:Author>
    <b:Title>Materias tangibles en mediación de litigios familiares bajo el interés superior del niño, Ecuador.</b:Title>
    <b:JournalName>Iustitia Socialis. Revista Arbitrada de Ciencias Jurídicas y Criminalísticas</b:JournalName>
    <b:Year>2024</b:Year>
    <b:Pages>81-94</b:Pages>
    <b:YearAccessed>2025</b:YearAccessed>
    <b:MonthAccessed>noviembre</b:MonthAccessed>
    <b:DayAccessed>07</b:DayAccessed>
    <b:URL>https://ve.scielo.org/pdf/is/v9n16/2542-3371-is-9-16-81.pdf</b:URL>
    <b:RefOrder>121</b:RefOrder>
  </b:Source>
  <b:Source>
    <b:Tag>Mar223</b:Tag>
    <b:SourceType>JournalArticle</b:SourceType>
    <b:Guid>{0D833205-0BED-45C4-87E1-D3898C058AC5}</b:Guid>
    <b:Author>
      <b:Author>
        <b:NameList>
          <b:Person>
            <b:Last>Martinez</b:Last>
            <b:First>Alfonso</b:First>
          </b:Person>
        </b:NameList>
      </b:Author>
    </b:Author>
    <b:Title>DERECHOS DE LOS NIÑOS, NIÑAS Y ADOLESCENTES: CRITERIOS JUDICIALES EN MÉXICO</b:Title>
    <b:JournalName>Revista Primera Instancia</b:JournalName>
    <b:Year>2022</b:Year>
    <b:Pages>9-36</b:Pages>
    <b:YearAccessed>2025</b:YearAccessed>
    <b:MonthAccessed>noviembre</b:MonthAccessed>
    <b:DayAccessed>07</b:DayAccessed>
    <b:URL>https://download.ssrn.com/23/03/27/ssrn_id4400659_code3652060.pdf?response-content-disposition=inline&amp;X-Amz-Security-Token=IQoJb3JpZ2luX2VjEO3%2F%2F%2F%2F%2F%2F%2F%2F%2F%2FwEaCXVzLWVhc3QtMSJIMEYCIQD86lXO%2Fh7VpepyA1At2ppcJgkoi9eCKQ%2Ba7iHDmw7eCQIhAKVqeOeL</b:URL>
    <b:RefOrder>122</b:RefOrder>
  </b:Source>
  <b:Source>
    <b:Tag>Agu24</b:Tag>
    <b:SourceType>JournalArticle</b:SourceType>
    <b:Guid>{56639C68-7E2F-4AA6-9E91-A0C5CFE4AD27}</b:Guid>
    <b:Author>
      <b:Author>
        <b:NameList>
          <b:Person>
            <b:Last>Aguirre</b:Last>
            <b:First>Gabriela</b:First>
          </b:Person>
          <b:Person>
            <b:Last>Guevara</b:Last>
            <b:First>Jasmin</b:First>
          </b:Person>
          <b:Person>
            <b:Last>Roque</b:Last>
            <b:First>Kelly</b:First>
          </b:Person>
        </b:NameList>
      </b:Author>
    </b:Author>
    <b:Title>DERECHO A LA PARTICIPACIÓN POLÍTICA DE LA NIÑEZ Y ADOLESCENCIA EN EL SALVADOR, DESDE LA PERSPECTIVA DEL DERECHO INTERNACIONAL DE LOS DERECHOS HUMANOS</b:Title>
    <b:JournalName>UNIVERSIDAD EVANGÉLICA DE EL SALVADOR</b:JournalName>
    <b:Year>2024</b:Year>
    <b:Pages>1-154</b:Pages>
    <b:YearAccessed>2025</b:YearAccessed>
    <b:MonthAccessed>noviembre</b:MonthAccessed>
    <b:DayAccessed>07</b:DayAccessed>
    <b:URL>http://138.99.0.237/bitstream/123456789/643/1/1__tesis%20final.pdf</b:URL>
    <b:RefOrder>123</b:RefOrder>
  </b:Source>
  <b:Source>
    <b:Tag>Bel22</b:Tag>
    <b:SourceType>JournalArticle</b:SourceType>
    <b:Guid>{C83A7A72-8582-43E5-919E-9F8112FD5D7B}</b:Guid>
    <b:Author>
      <b:Author>
        <b:NameList>
          <b:Person>
            <b:Last>Beltrán</b:Last>
            <b:First>Lilian</b:First>
          </b:Person>
          <b:Person>
            <b:Last>Ramirez</b:Last>
            <b:First>Michelle</b:First>
          </b:Person>
        </b:NameList>
      </b:Author>
    </b:Author>
    <b:Title>Responsabilidad civil y reparación integral de la víctima de violencia intrafamiliar a la luz del artículo 154 del código civil colombiano.</b:Title>
    <b:JournalName>Universidad Libre</b:JournalName>
    <b:Year>2022</b:Year>
    <b:Pages>1-102</b:Pages>
    <b:YearAccessed>2025</b:YearAccessed>
    <b:MonthAccessed>noviembre</b:MonthAccessed>
    <b:DayAccessed>07</b:DayAccessed>
    <b:URL>https://repository.unilibre.edu.co/bitstream/handle/10901/23642/TESIS%20LILIAN%20Y.%20BELTRAN%20%26%20MICHELL%20E.%20RAMIREZ%20%28Revisar%20por%20turnitin%20nuevamente%29%20REV.%20RD.pdf?sequence=3&amp;isAllowed=y</b:URL>
    <b:RefOrder>124</b:RefOrder>
  </b:Source>
  <b:Source>
    <b:Tag>Leg23</b:Tag>
    <b:SourceType>JournalArticle</b:SourceType>
    <b:Guid>{514F89C5-1C6D-48A3-AB67-028FBE75C218}</b:Guid>
    <b:Author>
      <b:Author>
        <b:NameList>
          <b:Person>
            <b:Last>Legarda</b:Last>
            <b:First>Verónica</b:First>
          </b:Person>
        </b:NameList>
      </b:Author>
    </b:Author>
    <b:Title>La política de protección integral a la niñez y adolescencia en el Ecuador: Los tarde, mal y nunca del Sistema Nacional Descentralizado de Protección Integral de la Niñez y Adolescencia en el período 2003-2023.</b:Title>
    <b:JournalName>FLACSO Andes</b:JournalName>
    <b:Year>2023</b:Year>
    <b:Pages>1-74</b:Pages>
    <b:YearAccessed>2025</b:YearAccessed>
    <b:MonthAccessed>noviembre</b:MonthAccessed>
    <b:DayAccessed>07</b:DayAccessed>
    <b:URL>https://repositorio.flacsoandes.edu.ec/server/api/core/bitstreams/f225c416-1d08-482a-953e-0f8281ec8fda/content</b:URL>
    <b:RefOrder>125</b:RefOrder>
  </b:Source>
  <b:Source>
    <b:Tag>Yac21</b:Tag>
    <b:SourceType>JournalArticle</b:SourceType>
    <b:Guid>{14B88F61-DCA7-4D50-9CA2-14AD86F844F2}</b:Guid>
    <b:Author>
      <b:Author>
        <b:NameList>
          <b:Person>
            <b:Last>Yacqueline</b:Last>
            <b:First>Fabian.</b:First>
          </b:Person>
        </b:NameList>
      </b:Author>
    </b:Author>
    <b:Title>La revictimización en abordaje a víctimas de casos de violencia contra las mujeres y los integrantes del grupo familiar por parte del personal policial-2020</b:Title>
    <b:JournalName>Universidad Privada del Norte</b:JournalName>
    <b:Year>2021</b:Year>
    <b:Pages>1-98</b:Pages>
    <b:YearAccessed>2025</b:YearAccessed>
    <b:MonthAccessed>noviembre</b:MonthAccessed>
    <b:DayAccessed>07</b:DayAccessed>
    <b:URL>https://repositorio.upn.edu.pe/bitstream/handle/11537/27974/Fabian%20Marchena%2c%20Yacqueline%20Bisset.pdf?sequence=1&amp;isAllowed=y</b:URL>
    <b:RefOrder>126</b:RefOrder>
  </b:Source>
  <b:Source>
    <b:Tag>Nor24</b:Tag>
    <b:SourceType>JournalArticle</b:SourceType>
    <b:Guid>{51F0F5AB-CA74-43FB-B47E-F5412FB97AC1}</b:Guid>
    <b:Author>
      <b:Author>
        <b:NameList>
          <b:Person>
            <b:Last>Norambuena</b:Last>
            <b:First>Javier</b:First>
          </b:Person>
        </b:NameList>
      </b:Author>
    </b:Author>
    <b:Title>Las entrevistas preliminares en la clínica psicoanalítica infanto juvenil: Sus objetivos y metas</b:Title>
    <b:JournalName>UNIVERSIDAD DE CHILE</b:JournalName>
    <b:Year>2024</b:Year>
    <b:Pages>1-52</b:Pages>
    <b:YearAccessed>2025</b:YearAccessed>
    <b:MonthAccessed>noviembre</b:MonthAccessed>
    <b:DayAccessed>07</b:DayAccessed>
    <b:URL>https://repositorio.uchile.cl/bitstream/handle/2250/203008/Las-entrevistas-preliminares-en-la-clinica.pdf?sequence=1&amp;isAllowed=y</b:URL>
    <b:RefOrder>127</b:RefOrder>
  </b:Source>
  <b:Source>
    <b:Tag>Uri23</b:Tag>
    <b:SourceType>JournalArticle</b:SourceType>
    <b:Guid>{DF46193F-A3F8-4E4F-A9B6-8DAAB0823AF4}</b:Guid>
    <b:Author>
      <b:Author>
        <b:NameList>
          <b:Person>
            <b:Last>Uribe</b:Last>
            <b:First>John</b:First>
          </b:Person>
        </b:NameList>
      </b:Author>
    </b:Author>
    <b:Title>Mortalidad infantil en Antioquia durante el año 2021: Hacia un enfoque sindemico</b:Title>
    <b:JournalName>Revista Ciencia y Cuidado</b:JournalName>
    <b:Year>2023</b:Year>
    <b:Pages>39-50</b:Pages>
    <b:YearAccessed>2025</b:YearAccessed>
    <b:MonthAccessed>noviembre</b:MonthAccessed>
    <b:DayAccessed>07</b:DayAccessed>
    <b:URL>https://dialnet.unirioja.es/servlet/articulo?codigo=9080292</b:URL>
    <b:RefOrder>128</b:RefOrder>
  </b:Source>
  <b:Source>
    <b:Tag>Pic25</b:Tag>
    <b:SourceType>JournalArticle</b:SourceType>
    <b:Guid>{417BEB21-8ADE-49CF-906D-487E4E9EBBF0}</b:Guid>
    <b:Author>
      <b:Author>
        <b:NameList>
          <b:Person>
            <b:Last>Pico</b:Last>
            <b:First>Stefania</b:First>
          </b:Person>
          <b:Person>
            <b:Last>Cejas</b:Last>
            <b:First>Mercedes</b:First>
          </b:Person>
        </b:NameList>
      </b:Author>
    </b:Author>
    <b:Title>Protección de los derechos de la niñez en el Ecuador: un análisis de las garantías y medidas cautelares bajo el criterio de la corte constitucional</b:Title>
    <b:JournalName>Revista Científica Arbitrada Multidisciplinaria PENTACIENCIAS</b:JournalName>
    <b:Year>2025</b:Year>
    <b:Pages>144-155</b:Pages>
    <b:YearAccessed>2025</b:YearAccessed>
    <b:MonthAccessed>noviembre</b:MonthAccessed>
    <b:DayAccessed>07</b:DayAccessed>
    <b:URL>https://www.editorialalema.org/index.php/pentaciencias/article/view/1646/2182</b:URL>
    <b:RefOrder>129</b:RefOrder>
  </b:Source>
  <b:Source>
    <b:Tag>Llo21</b:Tag>
    <b:SourceType>JournalArticle</b:SourceType>
    <b:Guid>{4279E3F1-BC89-416E-A2E4-13B4F572B9A4}</b:Guid>
    <b:Author>
      <b:Author>
        <b:NameList>
          <b:Person>
            <b:Last>Llobet</b:Last>
            <b:First>Valeria</b:First>
          </b:Person>
          <b:Person>
            <b:Last>Villalta</b:Last>
            <b:First>Carla</b:First>
          </b:Person>
        </b:NameList>
      </b:Author>
    </b:Author>
    <b:Title>Economías morales del cuidado infantil. Familias, género y desigualdades en los programas de acogimiento familiar en la Argentina.</b:Title>
    <b:JournalName>Horizontes Antropológicos</b:JournalName>
    <b:Year>2021</b:Year>
    <b:Pages>227-256</b:Pages>
    <b:YearAccessed>2025</b:YearAccessed>
    <b:MonthAccessed>noviembre</b:MonthAccessed>
    <b:DayAccessed>07</b:DayAccessed>
    <b:URL>https://journals.openedition.org/horizontes/5782</b:URL>
    <b:RefOrder>130</b:RefOrder>
  </b:Source>
  <b:Source>
    <b:Tag>Vel24</b:Tag>
    <b:SourceType>JournalArticle</b:SourceType>
    <b:Guid>{DAB885D8-9261-4472-B875-0646AEDDFFB9}</b:Guid>
    <b:Author>
      <b:Author>
        <b:NameList>
          <b:Person>
            <b:Last>Velasco</b:Last>
            <b:First>María</b:First>
          </b:Person>
        </b:NameList>
      </b:Author>
    </b:Author>
    <b:Title>Cambios en las políticas sobre cuidados y familiarización del trabajo de cuidados en México de 2018 a 2023.</b:Title>
    <b:JournalName>Revista interdisciplinaria de estudios de género de El Colegio de México</b:JournalName>
    <b:Year>2024</b:Year>
    <b:Pages>1-41</b:Pages>
    <b:YearAccessed>2025</b:YearAccessed>
    <b:MonthAccessed>noviembre</b:MonthAccessed>
    <b:DayAccessed>07</b:DayAccessed>
    <b:URL>https://www.scielo.org.mx/pdf/riegcm/v10/2395-9185-riegcm-10-e1128.pdf</b:URL>
    <b:RefOrder>131</b:RefOrder>
  </b:Source>
  <b:Source>
    <b:Tag>Flo25</b:Tag>
    <b:SourceType>JournalArticle</b:SourceType>
    <b:Guid>{D3E09763-A970-4DEF-9062-591C647791D0}</b:Guid>
    <b:Author>
      <b:Author>
        <b:NameList>
          <b:Person>
            <b:Last>Flores</b:Last>
            <b:First>Diego</b:First>
            <b:Middle>Sebastián</b:Middle>
          </b:Person>
          <b:Person>
            <b:Last>Pozo</b:Last>
            <b:First>Enrique</b:First>
            <b:Middle>Eugenio</b:Middle>
          </b:Person>
        </b:NameList>
      </b:Author>
    </b:Author>
    <b:Title>Nulidad de actuaciones procesales por una defensa privada no técnica</b:Title>
    <b:JournalName>Revista de Estudios del Sur Global PACHA</b:JournalName>
    <b:Year>2025</b:Year>
    <b:Pages>1-21</b:Pages>
    <b:YearAccessed>2025</b:YearAccessed>
    <b:MonthAccessed>octubre</b:MonthAccessed>
    <b:DayAccessed>19</b:DayAccessed>
    <b:URL>https://revistapacha.religacion.com/index.php/about/article/view/378/617</b:URL>
    <b:RefOrder>1</b:RefOrder>
  </b:Source>
  <b:Source>
    <b:Tag>Cor222</b:Tag>
    <b:SourceType>JournalArticle</b:SourceType>
    <b:Guid>{C169613C-B212-42F5-AB28-9D45EFCC50F0}</b:Guid>
    <b:Author>
      <b:Author>
        <b:NameList>
          <b:Person>
            <b:Last>Cortez</b:Last>
            <b:First>Olguer</b:First>
            <b:Middle>Arturo</b:Middle>
          </b:Person>
        </b:NameList>
      </b:Author>
    </b:Author>
    <b:Title>LA DESNATURALIZACIÓN DEL SISTEMA PROCESAL PENAL Y EL PRINCIPIO DE ECONOMÍA PROCESAL.</b:Title>
    <b:JournalName>Universidad Regional Autónoma de los Andes "UNIANDES"</b:JournalName>
    <b:Year>2022</b:Year>
    <b:Pages>1-28</b:Pages>
    <b:YearAccessed>2025</b:YearAccessed>
    <b:MonthAccessed>octubre</b:MonthAccessed>
    <b:DayAccessed>19</b:DayAccessed>
    <b:URL>https://dspace.uniandes.edu.ec/bitstream/123456789/15238/1/UA-MLO-EAC-018-2022.pdf</b:URL>
    <b:RefOrder>2</b:RefOrder>
  </b:Source>
  <b:Source>
    <b:Tag>Par19</b:Tag>
    <b:SourceType>JournalArticle</b:SourceType>
    <b:Guid>{28925047-73C7-45AD-AA15-7DBB8C759D55}</b:Guid>
    <b:Author>
      <b:Author>
        <b:NameList>
          <b:Person>
            <b:Last>Paredes</b:Last>
            <b:First>Angélica</b:First>
            <b:Middle>Maricela</b:Middle>
          </b:Person>
        </b:NameList>
      </b:Author>
    </b:Author>
    <b:Title>LA INAPLICABILIDAD DE LA CONCILIACIÓN EN LOS DELITOS DE ESTAFA, Y DE LOS PRINCIPIOS DE CELERIDAD, VOLUNTARIEDAD, EFICACIA Y ECONOMÍA PROCESAL</b:Title>
    <b:JournalName>Universidad Regional Autónoma de los Andes "UNIANDES"</b:JournalName>
    <b:Year>2019</b:Year>
    <b:Pages>1-108</b:Pages>
    <b:YearAccessed>2025</b:YearAccessed>
    <b:MonthAccessed>octubre</b:MonthAccessed>
    <b:DayAccessed>19</b:DayAccessed>
    <b:URL>https://dspace.uniandes.edu.ec/bitstream/123456789/10068/1/PIUAEDP002-2019.pdf</b:URL>
    <b:RefOrder>3</b:RefOrder>
  </b:Source>
  <b:Source>
    <b:Tag>Mor23</b:Tag>
    <b:SourceType>JournalArticle</b:SourceType>
    <b:Guid>{95D21C7C-A28D-48F1-99D5-E1A8B41BD7A4}</b:Guid>
    <b:Author>
      <b:Author>
        <b:NameList>
          <b:Person>
            <b:Last>Morales</b:Last>
            <b:First>Francisco</b:First>
          </b:Person>
          <b:Person>
            <b:Last>Rosero</b:Last>
            <b:First>Diana</b:First>
          </b:Person>
        </b:NameList>
      </b:Author>
    </b:Author>
    <b:Title>La debida diligencia en el proceso penal:  prescripción de la acción vs. nulidad</b:Title>
    <b:JournalName>REVISTA CAP JURÍDICA CENTRAL</b:JournalName>
    <b:Year>2023</b:Year>
    <b:Pages>7-26</b:Pages>
    <b:YearAccessed>2025</b:YearAccessed>
    <b:MonthAccessed>octubre</b:MonthAccessed>
    <b:DayAccessed>19</b:DayAccessed>
    <b:URL>https://revistadigital.uce.edu.ec/index.php/CAP/article/view/4511/7251</b:URL>
    <b:RefOrder>4</b:RefOrder>
  </b:Source>
  <b:Source>
    <b:Tag>MarcadorDePosición6</b:Tag>
    <b:SourceType>JournalArticle</b:SourceType>
    <b:Guid>{EFD8FEDD-0A09-4D14-8A62-95841B41F1E5}</b:Guid>
    <b:Author>
      <b:Author>
        <b:NameList>
          <b:Person>
            <b:Last>Vásquez</b:Last>
            <b:First>Katherine</b:First>
          </b:Person>
        </b:NameList>
      </b:Author>
    </b:Author>
    <b:Title>APLICACIÓN DE LAS CAUSALES DE NULIDAD PROCESAL EN MATERIA PENAL PREVISTAS EN LA SENTENCIA 025-17-SEP-CC</b:Title>
    <b:JournalName>Universidad del Azuay</b:JournalName>
    <b:Year>2024</b:Year>
    <b:Pages>1-60</b:Pages>
    <b:YearAccessed>2025</b:YearAccessed>
    <b:MonthAccessed>octubre </b:MonthAccessed>
    <b:DayAccessed>19</b:DayAccessed>
    <b:URL>https://dspace.uazuay.edu.ec/bitstream/datos/14167/1/19690.pdf</b:URL>
    <b:RefOrder>5</b:RefOrder>
  </b:Source>
  <b:Source>
    <b:Tag>Vic22</b:Tag>
    <b:SourceType>JournalArticle</b:SourceType>
    <b:Guid>{5778F3A3-1848-4347-8A93-36375F10C42E}</b:Guid>
    <b:Author>
      <b:Author>
        <b:NameList>
          <b:Person>
            <b:Last>Vicanco</b:Last>
            <b:First>Adrián</b:First>
          </b:Person>
          <b:Person>
            <b:Last>Ramón</b:Last>
            <b:First>Mónica</b:First>
          </b:Person>
        </b:NameList>
      </b:Author>
    </b:Author>
    <b:Title>Estudio dogmático y jurídico del recurso de nulidad en el proceso penal</b:Title>
    <b:JournalName>Polo del Conocimiento</b:JournalName>
    <b:Year>2022</b:Year>
    <b:Pages>1-19</b:Pages>
    <b:YearAccessed>2025</b:YearAccessed>
    <b:MonthAccessed>noviembre</b:MonthAccessed>
    <b:DayAccessed>06</b:DayAccessed>
    <b:URL>https://dialnet.unirioja.es/descarga/articulo/9227635.pdf</b:URL>
    <b:RefOrder>6</b:RefOrder>
  </b:Source>
  <b:Source>
    <b:Tag>Pon22</b:Tag>
    <b:SourceType>JournalArticle</b:SourceType>
    <b:Guid>{680F2838-C3DA-4589-8F08-4906AA91E249}</b:Guid>
    <b:Author>
      <b:Author>
        <b:NameList>
          <b:Person>
            <b:Last>Ponce</b:Last>
            <b:First>José</b:First>
          </b:Person>
        </b:NameList>
      </b:Author>
    </b:Author>
    <b:Title>TUTELA JUDICIAL EFECTIVA EN EL RECURSO DE CASACIÓN PENAL EN EL ECUADOR</b:Title>
    <b:JournalName>Pontificia Universidad Católica del Ecuador</b:JournalName>
    <b:Year>2022</b:Year>
    <b:Pages>1-77</b:Pages>
    <b:YearAccessed>2025</b:YearAccessed>
    <b:MonthAccessed>noviembre</b:MonthAccessed>
    <b:DayAccessed>06</b:DayAccessed>
    <b:URL>https://repositorio.puce.edu.ec/server/api/core/bitstreams/3ec13997-41ee-4762-bb16-c16c60ca3aa4/content</b:URL>
    <b:RefOrder>7</b:RefOrder>
  </b:Source>
  <b:Source>
    <b:Tag>Flo221</b:Tag>
    <b:SourceType>JournalArticle</b:SourceType>
    <b:Guid>{FDAF5328-EF47-4BC9-9443-E031BC239184}</b:Guid>
    <b:Author>
      <b:Author>
        <b:NameList>
          <b:Person>
            <b:Last>Flores</b:Last>
            <b:First>Mario</b:First>
          </b:Person>
          <b:Person>
            <b:Last>Trelles</b:Last>
            <b:First>Diego</b:First>
          </b:Person>
        </b:NameList>
      </b:Author>
    </b:Author>
    <b:Title>Vulneración de la tutela judicial efectiva en el artículo 413 del Código Orgánico General de Procesos</b:Title>
    <b:JournalName>Dominio de las Ciencias</b:JournalName>
    <b:Year>2022</b:Year>
    <b:Pages>451-469</b:Pages>
    <b:YearAccessed>2025</b:YearAccessed>
    <b:MonthAccessed>noviembre</b:MonthAccessed>
    <b:DayAccessed>06</b:DayAccessed>
    <b:URL>https://dialnet.unirioja.es/descarga/articulo/8383472.pdf</b:URL>
    <b:RefOrder>8</b:RefOrder>
  </b:Source>
  <b:Source>
    <b:Tag>Par24</b:Tag>
    <b:SourceType>JournalArticle</b:SourceType>
    <b:Guid>{9451B916-7176-41FF-BCDC-10CFECDD99D5}</b:Guid>
    <b:Author>
      <b:Author>
        <b:NameList>
          <b:Person>
            <b:Last>Paraschiv</b:Last>
            <b:First>Carmen</b:First>
          </b:Person>
          <b:Person>
            <b:Last>Bran</b:Last>
            <b:First>Oana</b:First>
          </b:Person>
        </b:NameList>
      </b:Author>
    </b:Author>
    <b:Title>The Nullity Regime in the Criminal Process in Romania</b:Title>
    <b:JournalName>, Perspectives of Law</b:JournalName>
    <b:Year>2024</b:Year>
    <b:Pages>192-196</b:Pages>
    <b:YearAccessed>2025</b:YearAccessed>
    <b:MonthAccessed>noviembre</b:MonthAccessed>
    <b:DayAccessed>06</b:DayAccessed>
    <b:URL>https://www.adjuris.ro/revista/articole/An13nr1/21.%20Paraschiv%2C%20Bran%20Art.%202%20EN.pdf</b:URL>
    <b:RefOrder>9</b:RefOrder>
  </b:Source>
  <b:Source>
    <b:Tag>Mac25</b:Tag>
    <b:SourceType>JournalArticle</b:SourceType>
    <b:Guid>{DD8B5413-D249-4083-B74B-F06CFC794392}</b:Guid>
    <b:Author>
      <b:Author>
        <b:NameList>
          <b:Person>
            <b:Last>Machado</b:Last>
            <b:First>Libertad</b:First>
          </b:Person>
          <b:Person>
            <b:Last>Castillo</b:Last>
            <b:First>José</b:First>
          </b:Person>
        </b:NameList>
      </b:Author>
    </b:Author>
    <b:Title>Tutela judicial efectiva, garantía constitucional en la judicialización de la violencia contra la mujer</b:Title>
    <b:JournalName>Revista Metropolitana de Ciencias Aplicadas</b:JournalName>
    <b:Year>2025</b:Year>
    <b:Pages>1-13</b:Pages>
    <b:YearAccessed>2025</b:YearAccessed>
    <b:MonthAccessed>noviembre</b:MonthAccessed>
    <b:DayAccessed>06</b:DayAccessed>
    <b:URL>https://remca.umet.edu.ec/index.php/REMCA/article/view/968/913</b:URL>
    <b:RefOrder>10</b:RefOrder>
  </b:Source>
  <b:Source>
    <b:Tag>Bor24</b:Tag>
    <b:SourceType>JournalArticle</b:SourceType>
    <b:Guid>{3DB992D9-DDB3-4A6D-8196-0865F7D39B34}</b:Guid>
    <b:Author>
      <b:Author>
        <b:NameList>
          <b:Person>
            <b:Last>Borja</b:Last>
            <b:First>Byron</b:First>
          </b:Person>
          <b:Person>
            <b:Last>Borja</b:Last>
            <b:First>Adrián</b:First>
          </b:Person>
        </b:NameList>
      </b:Author>
    </b:Author>
    <b:Title>La garantía de la motivación en la jurisprudencia de la Corte Constitucional del Ecuador</b:Title>
    <b:JournalName>Revista Catilinaria IURIS</b:JournalName>
    <b:Year>2024</b:Year>
    <b:Pages>88-108</b:Pages>
    <b:YearAccessed>2025</b:YearAccessed>
    <b:MonthAccessed>noviembre</b:MonthAccessed>
    <b:DayAccessed>06</b:DayAccessed>
    <b:URL>https://rci.indoamerica.edu.ec/ojs/index.php/journal/article/view/39/129</b:URL>
    <b:RefOrder>11</b:RefOrder>
  </b:Source>
  <b:Source>
    <b:Tag>Ber24</b:Tag>
    <b:SourceType>JournalArticle</b:SourceType>
    <b:Guid>{91D8E849-709A-460A-A9F2-FFB461ED30C3}</b:Guid>
    <b:Author>
      <b:Author>
        <b:NameList>
          <b:Person>
            <b:Last>Bermejo</b:Last>
            <b:First>José</b:First>
          </b:Person>
          <b:Person>
            <b:Last>Pozo</b:Last>
            <b:First>Enrique</b:First>
          </b:Person>
        </b:NameList>
      </b:Author>
    </b:Author>
    <b:Title>La ineficacia de la defensa técnica como causa de nulidad en el proceso penal: análisis jurídico</b:Title>
    <b:JournalName>Visionario Digital</b:JournalName>
    <b:Year>2024</b:Year>
    <b:Pages>150-167</b:Pages>
    <b:YearAccessed>2025</b:YearAccessed>
    <b:MonthAccessed>noviembre</b:MonthAccessed>
    <b:DayAccessed>06</b:DayAccessed>
    <b:URL>https://dspace.ucacue.edu.ec/server/api/core/bitstreams/1a36db58-bf38-4ab6-9f49-25f6f9637057/content</b:URL>
    <b:RefOrder>12</b:RefOrder>
  </b:Source>
  <b:Source>
    <b:Tag>Dah24</b:Tag>
    <b:SourceType>JournalArticle</b:SourceType>
    <b:Guid>{A4A013C5-E6CA-4415-8008-6310D3F29917}</b:Guid>
    <b:Author>
      <b:Author>
        <b:NameList>
          <b:Person>
            <b:Last>Dahik</b:Last>
            <b:First>Ivonne</b:First>
          </b:Person>
        </b:NameList>
      </b:Author>
    </b:Author>
    <b:Title>El principio de objetividad y su inobservancia por parte de Fiscalía en torno al caso denominado “PJ”</b:Title>
    <b:JournalName>Universidad Andina Simón Bolívar</b:JournalName>
    <b:Year>2024</b:Year>
    <b:Pages>1-79</b:Pages>
    <b:YearAccessed>2025</b:YearAccessed>
    <b:MonthAccessed>noviembre</b:MonthAccessed>
    <b:DayAccessed>06</b:DayAccessed>
    <b:URL>https://repositorio.uasb.edu.ec/bitstream/10644/9762/1/T4260-MDPE-Dahik-El%20principio.pdf</b:URL>
    <b:RefOrder>13</b:RefOrder>
  </b:Source>
  <b:Source>
    <b:Tag>Mar24</b:Tag>
    <b:SourceType>JournalArticle</b:SourceType>
    <b:Guid>{2F5B8A1B-C2D6-4CE4-87B6-095B98AA173F}</b:Guid>
    <b:Author>
      <b:Author>
        <b:NameList>
          <b:Person>
            <b:Last>Martínez</b:Last>
            <b:First>Julio</b:First>
          </b:Person>
        </b:NameList>
      </b:Author>
    </b:Author>
    <b:Title>PRUEBA ILÍCITA Y PRUEBA NULA EN EL PROCESO PENAL</b:Title>
    <b:JournalName>Revista Mexicana de Ciencias Penales</b:JournalName>
    <b:Year>2024</b:Year>
    <b:Pages>86-101</b:Pages>
    <b:YearAccessed>2025</b:YearAccessed>
    <b:MonthAccessed>noviembre</b:MonthAccessed>
    <b:DayAccessed>06</b:DayAccessed>
    <b:URL>https://revistacienciasinacipe.fgr.org.mx/index.php/02/article/download/731/829/3546</b:URL>
    <b:RefOrder>14</b:RefOrder>
  </b:Source>
  <b:Source>
    <b:Tag>Día25</b:Tag>
    <b:SourceType>JournalArticle</b:SourceType>
    <b:Guid>{0AF1BBB5-35CD-469C-B9AC-F19B54F7CDDA}</b:Guid>
    <b:Author>
      <b:Author>
        <b:NameList>
          <b:Person>
            <b:Last>Díaz</b:Last>
            <b:First>Bertha</b:First>
          </b:Person>
        </b:NameList>
      </b:Author>
    </b:Author>
    <b:Title>Nulidad: Efectos derivados de la declaración de ilicitud probatoria, en especial en la etapa de juicio del proceso penal acusatorio conforme al Código Nacional de Procedimientos Penales</b:Title>
    <b:JournalName>Revista Dilemas Contemporáneos: Educación, Política y Valores</b:JournalName>
    <b:Year>2025</b:Year>
    <b:Pages>1-18</b:Pages>
    <b:YearAccessed>2025</b:YearAccessed>
    <b:MonthAccessed>noviembre</b:MonthAccessed>
    <b:DayAccessed>06</b:DayAccessed>
    <b:URL>https://dilemascontemporaneoseducacionpoliticayvalores.com/index.php/dilemas/article/view/4707/4520</b:URL>
    <b:RefOrder>15</b:RefOrder>
  </b:Source>
  <b:Source>
    <b:Tag>Vil24</b:Tag>
    <b:SourceType>JournalArticle</b:SourceType>
    <b:Guid>{C5385354-1D8D-4F84-8F34-07CFD73036DF}</b:Guid>
    <b:Author>
      <b:Author>
        <b:NameList>
          <b:Person>
            <b:Last>Villegas</b:Last>
            <b:First>Jorge</b:First>
          </b:Person>
        </b:NameList>
      </b:Author>
    </b:Author>
    <b:Title>Excepciones a la exclusión de prueba ilícita bajo el paradigma de la nueva reforma judicial</b:Title>
    <b:JournalName>Academia Mexicana de Ciencias Penales</b:JournalName>
    <b:Year>2024</b:Year>
    <b:Pages>1-20</b:Pages>
    <b:YearAccessed>2025</b:YearAccessed>
    <b:MonthAccessed>noviembre</b:MonthAccessed>
    <b:DayAccessed>06</b:DayAccessed>
    <b:URL>https://criminalia.com.mx/index.php/revista/article/view/195</b:URL>
    <b:RefOrder>16</b:RefOrder>
  </b:Source>
  <b:Source>
    <b:Tag>Vie23</b:Tag>
    <b:SourceType>JournalArticle</b:SourceType>
    <b:Guid>{E98D3693-8033-495D-97BE-9A7EF08A81AE}</b:Guid>
    <b:Author>
      <b:Author>
        <b:NameList>
          <b:Person>
            <b:Last>Viera</b:Last>
            <b:First>Jhonatan</b:First>
          </b:Person>
          <b:Person>
            <b:Last>Pachano</b:Last>
            <b:First>Ana</b:First>
          </b:Person>
        </b:NameList>
      </b:Author>
    </b:Author>
    <b:Title>La eficacia de la prueba y el principio de economía procesal en materia civil</b:Title>
    <b:JournalName>Revista Metropolitana de Ciencias Aplicadas</b:JournalName>
    <b:Year>2023</b:Year>
    <b:Pages>193-200</b:Pages>
    <b:YearAccessed>2025</b:YearAccessed>
    <b:MonthAccessed>noviembre</b:MonthAccessed>
    <b:DayAccessed>06</b:DayAccessed>
    <b:URL>https://remca.umet.edu.ec/index.php/REMCA/article/view/512</b:URL>
    <b:RefOrder>17</b:RefOrder>
  </b:Source>
  <b:Source>
    <b:Tag>Esp24</b:Tag>
    <b:SourceType>JournalArticle</b:SourceType>
    <b:Guid>{EA1095CC-9FD1-4C08-9665-7E87DAE78311}</b:Guid>
    <b:Author>
      <b:Author>
        <b:NameList>
          <b:Person>
            <b:Last>Espinel</b:Last>
            <b:First>Carlos</b:First>
          </b:Person>
        </b:NameList>
      </b:Author>
    </b:Author>
    <b:Title>DERECHO PROCESAL Y EFECTIVIDAD DE LA FUNCIÓN JUDICIAL</b:Title>
    <b:JournalName>Revista Científica Multidisciplinaria Arbitrada YACHASUN</b:JournalName>
    <b:Year>2024</b:Year>
    <b:Pages>1-10</b:Pages>
    <b:YearAccessed>2025</b:YearAccessed>
    <b:MonthAccessed>noviembre</b:MonthAccessed>
    <b:DayAccessed>06</b:DayAccessed>
    <b:URL>https://editorialibkn.com/index.php/Yachasun/article/view/484/792</b:URL>
    <b:RefOrder>18</b:RefOrder>
  </b:Source>
  <b:Source>
    <b:Tag>Cor231</b:Tag>
    <b:SourceType>JournalArticle</b:SourceType>
    <b:Guid>{EC934B36-7F8D-47EA-871F-741466F8289B}</b:Guid>
    <b:Author>
      <b:Author>
        <b:NameList>
          <b:Person>
            <b:Last>Cortez</b:Last>
            <b:First>Olguer</b:First>
          </b:Person>
          <b:Person>
            <b:Last>Cornejo</b:Last>
            <b:First>José</b:First>
          </b:Person>
        </b:NameList>
      </b:Author>
    </b:Author>
    <b:Title>La desnaturalización del sistema procesal penal y el principio de economía procesal</b:Title>
    <b:JournalName>Iustitia Socialis Revista Arbitrada de Ciencias Jurídicas</b:JournalName>
    <b:Year>2023</b:Year>
    <b:Pages>1035-1044</b:Pages>
    <b:YearAccessed>2023</b:YearAccessed>
    <b:MonthAccessed>noviembre</b:MonthAccessed>
    <b:DayAccessed>06</b:DayAccessed>
    <b:URL>https://dialnet.unirioja.es/servlet/articulo?codigo=9392837</b:URL>
    <b:RefOrder>19</b:RefOrder>
  </b:Source>
  <b:Source>
    <b:Tag>APL24</b:Tag>
    <b:SourceType>JournalArticle</b:SourceType>
    <b:Guid>{0E696400-A7DD-4F16-AF82-FFE48D7AE7F3}</b:Guid>
    <b:Title>APLICACIÓN DE LAS CAUSALES DE NULIDAD PROCESAL EN MATERIA PENAL PREVISTAS EN LA SENTENCIA 025-17-SEP-CC</b:Title>
    <b:JournalName>Universidad del Azuay</b:JournalName>
    <b:Year>2024</b:Year>
    <b:Pages>1-60</b:Pages>
    <b:YearAccessed>2025</b:YearAccessed>
    <b:MonthAccessed>noviembre</b:MonthAccessed>
    <b:DayAccessed>06</b:DayAccessed>
    <b:URL>https://dspace.uazuay.edu.ec/bitstream/datos/14167/1/19690.pdf</b:URL>
    <b:Author>
      <b:Author>
        <b:NameList>
          <b:Person>
            <b:Last>Vásquez</b:Last>
            <b:First>Katherine</b:First>
          </b:Person>
        </b:NameList>
      </b:Author>
    </b:Author>
    <b:RefOrder>20</b:RefOrder>
  </b:Source>
  <b:Source>
    <b:Tag>Mor25</b:Tag>
    <b:SourceType>JournalArticle</b:SourceType>
    <b:Guid>{DA572AE9-CD2A-45F9-9917-D5BCE9DA6526}</b:Guid>
    <b:Author>
      <b:Author>
        <b:NameList>
          <b:Person>
            <b:Last>Morales</b:Last>
            <b:First>Tommy</b:First>
          </b:Person>
        </b:NameList>
      </b:Author>
    </b:Author>
    <b:Title>LA EFICIENCIA DEL PROCEDIMIENTO ABREVIADO EN EL SISTEMA PENAL ECUATORIANO: BREVES REFLEXIONES DESDE LA DOCTRINA Y EL DERECHO COMPARADO</b:Title>
    <b:JournalName>Universidad Regional Autónoma de los Andes</b:JournalName>
    <b:Year>2025</b:Year>
    <b:Pages>1-23</b:Pages>
    <b:YearAccessed>2025</b:YearAccessed>
    <b:MonthAccessed>noviembre</b:MonthAccessed>
    <b:DayAccessed>06</b:DayAccessed>
    <b:URL>https://dspace.uniandes.edu.ec/bitstream/123456789/19563/1/UA-DRE-EAC-019-2025.pdf</b:URL>
    <b:RefOrder>21</b:RefOrder>
  </b:Source>
  <b:Source>
    <b:Tag>Bau24</b:Tag>
    <b:SourceType>JournalArticle</b:SourceType>
    <b:Guid>{4BED48FF-C015-4DB7-B28E-DBEF5893F284}</b:Guid>
    <b:Author>
      <b:Author>
        <b:NameList>
          <b:Person>
            <b:Last>Bauz</b:Last>
            <b:First>A.</b:First>
          </b:Person>
          <b:Person>
            <b:Last>Guanga</b:Last>
            <b:First>U.</b:First>
          </b:Person>
          <b:Person>
            <b:Last>Rosero</b:Last>
            <b:First>J.</b:First>
          </b:Person>
          <b:Person>
            <b:Last>Caiza</b:Last>
            <b:First>J.</b:First>
          </b:Person>
          <b:Person>
            <b:Last>&amp; Guallasamin</b:Last>
            <b:First>M.</b:First>
          </b:Person>
        </b:NameList>
      </b:Author>
    </b:Author>
    <b:Title>El constructivismo y la implementación de la inteligencia artificial en educación, perspectiva a mediano plazo.</b:Title>
    <b:JournalName>Ciencia Latina Revista Científica Multidisciplinar</b:JournalName>
    <b:Year>2024</b:Year>
    <b:Volume>8</b:Volume>
    <b:Issue>3</b:Issue>
    <b:DOI> https://doi.org/10.37811/cl_rcm.v8i3.11539</b:DOI>
    <b:RefOrder>1</b:RefOrder>
  </b:Source>
  <b:Source>
    <b:Tag>Qui25</b:Tag>
    <b:SourceType>JournalArticle</b:SourceType>
    <b:Guid>{CF477545-C202-4C4D-9B87-6012C26F6A77}</b:Guid>
    <b:Author>
      <b:Author>
        <b:NameList>
          <b:Person>
            <b:Last>Quinde</b:Last>
            <b:First>L.</b:First>
          </b:Person>
          <b:Person>
            <b:Last>Franco</b:Last>
            <b:First>P.</b:First>
          </b:Person>
          <b:Person>
            <b:Last>&amp; Reyes</b:Last>
            <b:First>N.</b:First>
          </b:Person>
        </b:NameList>
      </b:Author>
    </b:Author>
    <b:Title>Uso de la inteligencia artificial para el desarrollo del pensamiento crítico en Ciencias Sociales en la básica superior</b:Title>
    <b:JournalName>Sociedad &amp; Tecnología</b:JournalName>
    <b:Year>2025</b:Year>
    <b:Volume>8</b:Volume>
    <b:Issue>3</b:Issue>
    <b:DOI>https://doi.org/10.51247/st.v8i3.596</b:DOI>
    <b:RefOrder>2</b:RefOrder>
  </b:Source>
  <b:Source>
    <b:Tag>Art251</b:Tag>
    <b:SourceType>JournalArticle</b:SourceType>
    <b:Guid>{E7C2F07F-E48A-44C1-903E-F0B0E716AD92}</b:Guid>
    <b:Author>
      <b:Author>
        <b:NameList>
          <b:Person>
            <b:Last>Arteaga</b:Last>
            <b:First>P.,</b:First>
            <b:Middle>&amp; Mora, V.</b:Middle>
          </b:Person>
        </b:NameList>
      </b:Author>
    </b:Author>
    <b:Title>La inteligencia artificial en la educación: desafíos y oportunidades.</b:Title>
    <b:JournalName>South Florida Journal of Development</b:JournalName>
    <b:Year>2025</b:Year>
    <b:Volume>6</b:Volume>
    <b:Issue>5</b:Issue>
    <b:DOI>https://doi.org/10.46932/sfjdv6n5-006</b:DOI>
    <b:RefOrder>3</b:RefOrder>
  </b:Source>
  <b:Source>
    <b:Tag>Ayu22</b:Tag>
    <b:SourceType>JournalArticle</b:SourceType>
    <b:Guid>{1AC9E4CC-58AA-4B65-9ECC-D0210B9848AA}</b:Guid>
    <b:Author>
      <b:Author>
        <b:NameList>
          <b:Person>
            <b:Last>Ayuso</b:Last>
            <b:First>D.,</b:First>
            <b:Middle>&amp; Gutiérrez, P.</b:Middle>
          </b:Person>
        </b:NameList>
      </b:Author>
    </b:Author>
    <b:Title>La Inteligencia Artificial como recurso educativo durante la formación inicial del profesorado</b:Title>
    <b:JournalName>RIED-Revista Iberoamericana de Educación a Distancia</b:JournalName>
    <b:Year>2022</b:Year>
    <b:Pages>347–362</b:Pages>
    <b:Volume>25</b:Volume>
    <b:Issue>2</b:Issue>
    <b:DOI>https://doi.org/10.5944/ried.25.2.32332</b:DOI>
    <b:RefOrder>4</b:RefOrder>
  </b:Source>
  <b:Source>
    <b:Tag>Cun08</b:Tag>
    <b:SourceType>DocumentFromInternetSite</b:SourceType>
    <b:Guid>{75718F16-59DF-45E2-8B38-1C7680E48B44}</b:Guid>
    <b:Author>
      <b:Author>
        <b:NameList>
          <b:Person>
            <b:Last>Cunill</b:Last>
            <b:First>Grau</b:First>
          </b:Person>
        </b:NameList>
      </b:Author>
    </b:Author>
    <b:Title>La construcción de ciudadanía desde una institucionalidad pública ampliada.</b:Title>
    <b:Year>2008</b:Year>
    <b:URL>https://biblio.flacsoandes.edu.ec/libros/digital/54780.pdf</b:URL>
    <b:RefOrder>1</b:RefOrder>
  </b:Source>
  <b:Source>
    <b:Tag>Ali04</b:Tag>
    <b:SourceType>DocumentFromInternetSite</b:SourceType>
    <b:Guid>{927F799F-2377-4700-8BBC-17EA523F8930}</b:Guid>
    <b:Author>
      <b:Author>
        <b:NameList>
          <b:Person>
            <b:Last>Ziccardi</b:Last>
            <b:First>Alicia</b:First>
          </b:Person>
        </b:NameList>
      </b:Author>
    </b:Author>
    <b:Title>PARTICIPACIÓN CIUDADANA Y POLÍTICAS SOCIALES DEL ÁMBITO LOCAL</b:Title>
    <b:Year>2004</b:Year>
    <b:URL>https://www.covid19.rendiciondecuentas.org.mx/documentos/Materiales-trabajo/Ziccardi-Participaci%C3%B3n-ciudadana-y-%20pol%C3%ADticas-sociales-locales.pdf</b:URL>
    <b:RefOrder>2</b:RefOrder>
  </b:Source>
  <b:Source>
    <b:Tag>Ann10</b:Tag>
    <b:SourceType>DocumentFromInternetSite</b:SourceType>
    <b:Guid>{44AA9DDC-635A-42FC-84FC-9C75ABD0C996}</b:Guid>
    <b:Author>
      <b:Author>
        <b:NameList>
          <b:Person>
            <b:Last>Gillman</b:Last>
            <b:First>Anne</b:First>
          </b:Person>
        </b:NameList>
      </b:Author>
    </b:Author>
    <b:Title>Juventud, Democracia y Participación Ciudadana en el Ecuador</b:Title>
    <b:Year>2010</b:Year>
    <b:URL>https://www.redalyc.org/pdf/773/77315079016.pdf</b:URL>
    <b:RefOrder>3</b:RefOrder>
  </b:Source>
  <b:Source>
    <b:Tag>Jos25</b:Tag>
    <b:SourceType>DocumentFromInternetSite</b:SourceType>
    <b:Guid>{46131AE2-9826-412F-B814-C5E8F513FE2B}</b:Guid>
    <b:Author>
      <b:Author>
        <b:NameList>
          <b:Person>
            <b:Last>Véliz</b:Last>
            <b:First>José</b:First>
          </b:Person>
          <b:Person>
            <b:Last>Almeida</b:Last>
            <b:First>Eduardo</b:First>
          </b:Person>
        </b:NameList>
      </b:Author>
    </b:Author>
    <b:Title>Percepción política de los jóvenes en el Ecuador y factores determinantes de su desafección política</b:Title>
    <b:Year>2025</b:Year>
    <b:URL>https://doi.org/10.56048/MQR20225.9.1.2025.e197</b:URL>
    <b:RefOrder>4</b:RefOrder>
  </b:Source>
  <b:Source>
    <b:Tag>Kar22</b:Tag>
    <b:SourceType>DocumentFromInternetSite</b:SourceType>
    <b:Guid>{4086C7B9-6DF6-403F-BBA3-66C46D129159}</b:Guid>
    <b:Author>
      <b:Author>
        <b:NameList>
          <b:Person>
            <b:Last>Hannes</b:Last>
            <b:First>Karin</b:First>
          </b:Person>
          <b:Person>
            <b:Last>Brgles</b:Last>
            <b:First>Miriam</b:First>
          </b:Person>
          <b:Person>
            <b:Last>Dierckx</b:Last>
            <b:First>Chloé</b:First>
          </b:Person>
        </b:NameList>
      </b:Author>
    </b:Author>
    <b:Title>Manual SAGE de diseño de investigación cualitativa: Cómo ser creativo con los recursos en la investigación cualitativa</b:Title>
    <b:Year>2022</b:Year>
    <b:URL>https://www.researchgate.net/publication/359898621_The_SAGE_Handbook_of_Qualitative_Research_Design_Being_Creative_with_Resources_in_Qualitative_Research</b:URL>
    <b:RefOrder>5</b:RefOrder>
  </b:Source>
  <b:Source>
    <b:Tag>Dav97</b:Tag>
    <b:SourceType>DocumentFromInternetSite</b:SourceType>
    <b:Guid>{DEE8F0CE-3D2C-4CC7-9B40-59762E8D9D7B}</b:Guid>
    <b:Author>
      <b:Author>
        <b:NameList>
          <b:Person>
            <b:Last>Morgan</b:Last>
            <b:First>David</b:First>
          </b:Person>
        </b:NameList>
      </b:Author>
    </b:Author>
    <b:Title>Los grupos focales como investigación cualitativa</b:Title>
    <b:Year>1997</b:Year>
    <b:URL>https://methods.sagepub.com/book/mono/focus-groups-as-qualitative-research/toc</b:URL>
    <b:RefOrder>6</b:RefOrder>
  </b:Source>
  <b:Source>
    <b:Tag>Rob181</b:Tag>
    <b:SourceType>DocumentFromInternetSite</b:SourceType>
    <b:Guid>{D4FC9BF9-96B3-478F-9ADA-79DC63AA7F07}</b:Guid>
    <b:Author>
      <b:Author>
        <b:NameList>
          <b:Person>
            <b:Last>Hernández</b:Last>
            <b:First>Roberto</b:First>
          </b:Person>
        </b:NameList>
      </b:Author>
    </b:Author>
    <b:Title>METODOLOGIA DE LA INVESTIGACIÓN: LAS RUTAS CUANTITATIVA, CUALITATIVA Y MIXTA </b:Title>
    <b:Year>2018</b:Year>
    <b:URL>http://www.biblioteca.cij.gob.mx/Archivos/Materiales_de_consulta/Drogas_de_Abuso/Articulos/SampieriLasRutas.pdf</b:URL>
    <b:RefOrder>7</b:RefOrder>
  </b:Source>
  <b:Source>
    <b:Tag>Uwe18</b:Tag>
    <b:SourceType>DocumentFromInternetSite</b:SourceType>
    <b:Guid>{CAF86F63-ECE9-4EAA-B61D-11204AEEC4CD}</b:Guid>
    <b:Author>
      <b:Author>
        <b:NameList>
          <b:Person>
            <b:Last>Flick</b:Last>
            <b:First>Uwe</b:First>
          </b:Person>
        </b:NameList>
      </b:Author>
    </b:Author>
    <b:Title>Introducción a la investigación cualitativa</b:Title>
    <b:Year>2018</b:Year>
    <b:URL>https://books.google.com/books/about/An_Introduction_to_Qualitative_Research.html?id=P7ZkDwAAQBAJ</b:URL>
    <b:RefOrder>8</b:RefOrder>
  </b:Source>
  <b:Source>
    <b:Tag>Rep79</b:Tag>
    <b:SourceType>DocumentFromInternetSite</b:SourceType>
    <b:Guid>{CB012EC6-974B-4C06-931D-FF6EE90075C5}</b:Guid>
    <b:Author>
      <b:Author>
        <b:Corporate>Report Belmont</b:Corporate>
      </b:Author>
    </b:Author>
    <b:Title>Ethical principles and guidelines for the protection of human subjects of research</b:Title>
    <b:Year>1979</b:Year>
    <b:URL>https://videocast.nih.gov/pdf/ohrp_appendix_belmont_report_vol_2.pdf</b:URL>
    <b:RefOrder>9</b:RefOrder>
  </b:Source>
  <b:Source>
    <b:Tag>Vir08</b:Tag>
    <b:SourceType>DocumentFromInternetSite</b:SourceType>
    <b:Guid>{6C1994BE-57DC-449D-B857-84F9B7ED471B}</b:Guid>
    <b:Author>
      <b:Author>
        <b:NameList>
          <b:Person>
            <b:Last>Braun</b:Last>
            <b:First>Virginia</b:First>
          </b:Person>
          <b:Person>
            <b:Last>Clarke</b:Last>
            <b:First>Victoria</b:First>
          </b:Person>
        </b:NameList>
      </b:Author>
    </b:Author>
    <b:Title>Utilizando el análisis temático en psicología</b:Title>
    <b:Year>2008</b:Year>
    <b:URL>https://doi.org/10.1191/1478088706qp063oa</b:URL>
    <b:RefOrder>10</b:RefOrder>
  </b:Source>
  <b:Source>
    <b:Tag>YSL85</b:Tag>
    <b:SourceType>DocumentFromInternetSite</b:SourceType>
    <b:Guid>{57602F82-8E86-4693-B248-E4BB55EA3B39}</b:Guid>
    <b:Author>
      <b:Author>
        <b:NameList>
          <b:Person>
            <b:Last>Lincoln</b:Last>
            <b:First>YS</b:First>
          </b:Person>
          <b:Person>
            <b:Last>Guba</b:Last>
            <b:First>EG</b:First>
          </b:Person>
        </b:NameList>
      </b:Author>
    </b:Author>
    <b:Title>Naturalistic inquiry.</b:Title>
    <b:Year>1985</b:Year>
    <b:URL>https://uk.sagepub.com/en-gb/eur/naturalistic-inquiry/book842</b:URL>
    <b:RefOrder>11</b:RefOrder>
  </b:Source>
  <b:Source>
    <b:Tag>Din05</b:Tag>
    <b:SourceType>DocumentFromInternetSite</b:SourceType>
    <b:Guid>{A32AFFD0-66E7-459D-8E5C-862F460A3BDD}</b:Guid>
    <b:Author>
      <b:Author>
        <b:NameList>
          <b:Person>
            <b:Last>Krauskopf</b:Last>
            <b:First>Dina</b:First>
          </b:Person>
        </b:NameList>
      </b:Author>
    </b:Author>
    <b:Title>Desafíos en la construcción e implementación de las políticas de juventud en América Latina</b:Title>
    <b:Year>2005</b:Year>
    <b:URL>https://www.nuso.org/articulo/desafios-en-la-construccion-e-implementacion-de-las-politicas-de-juventud-en-america-latina/</b:URL>
    <b:RefOrder>12</b:RefOrder>
  </b:Source>
  <b:Source>
    <b:Tag>Def23</b:Tag>
    <b:SourceType>JournalArticle</b:SourceType>
    <b:Guid>{C9FA8655-2676-4D37-830E-9561ED543F2E}</b:Guid>
    <b:Author>
      <b:Author>
        <b:Corporate>Defaz Gallardo, L. S.; Bustillos Vélez, E. A.; &amp; Gallardo Bedón; L. M.</b:Corporate>
      </b:Author>
    </b:Author>
    <b:Title>Potenciando el aprendizaje significativo en educación inicial a través de la neuroeducación.</b:Title>
    <b:JournalName>Revista UNO</b:JournalName>
    <b:Year>2023</b:Year>
    <b:Pages>22-24</b:Pages>
    <b:URL>https://revistauno.org/index.php/uno/article/view/26?utm_source=chatgpt.com</b:URL>
    <b:RefOrder>1</b:RefOrder>
  </b:Source>
  <b:Source>
    <b:Tag>DeL22</b:Tag>
    <b:SourceType>JournalArticle</b:SourceType>
    <b:Guid>{87811D7C-6DF9-4DA3-8717-6524DD156384}</b:Guid>
    <b:Author>
      <b:Author>
        <b:Corporate>De La Cruz Perero; Melissa Jazmin; Villalva Mero; María Gabriela</b:Corporate>
      </b:Author>
    </b:Author>
    <b:Title>Estimulación multisensorial y el aprendizaje significativo en niños de 3 a 4 años</b:Title>
    <b:JournalName>Repositorio UPSE.</b:JournalName>
    <b:Year>2022</b:Year>
    <b:URL>https://repositorio.upse.edu.ec/handle/46000/7601</b:URL>
    <b:RefOrder>2</b:RefOrder>
  </b:Source>
  <b:Source>
    <b:Tag>Fre23</b:Tag>
    <b:SourceType>JournalArticle</b:SourceType>
    <b:Guid>{1D407E86-45AA-4AFD-AC0B-13966D586DCA}</b:Guid>
    <b:Author>
      <b:Author>
        <b:NameList>
          <b:Person>
            <b:Last>Freire Peñafiel</b:Last>
            <b:First>R.</b:First>
            <b:Middle>A.</b:Middle>
          </b:Person>
        </b:NameList>
      </b:Author>
    </b:Author>
    <b:Title>La estimulación multisensorial en el desarrollo del lenguaje verbal de los niños de Educación Inicial.</b:Title>
    <b:JournalName>UTA</b:JournalName>
    <b:Year>2023</b:Year>
    <b:URL>https://repo.uta.edu.ec/items/7ca72100-4459-41ba-ae42-6debc3b08b30?utm_source=chatgpt.com</b:URL>
    <b:RefOrder>3</b:RefOrder>
  </b:Source>
  <b:Source>
    <b:Tag>Fer21</b:Tag>
    <b:SourceType>JournalArticle</b:SourceType>
    <b:Guid>{76272582-A351-4237-880C-87F6403136B2}</b:Guid>
    <b:Author>
      <b:Author>
        <b:NameList>
          <b:Person>
            <b:Last>Fernández</b:Last>
            <b:First>C.</b:First>
          </b:Person>
          <b:Person>
            <b:Last>López</b:Last>
            <b:First>V.</b:First>
          </b:Person>
          <b:Person>
            <b:Last>Rivas</b:Last>
            <b:First>P.</b:First>
          </b:Person>
        </b:NameList>
      </b:Author>
    </b:Author>
    <b:Title>Neuroeducación y desarrollo infantil en educación inicial.</b:Title>
    <b:JournalName>Revista Latinoamericana de Ciencias Sociales.</b:JournalName>
    <b:Year>2021</b:Year>
    <b:RefOrder>4</b:RefOrder>
  </b:Source>
  <b:Source>
    <b:Tag>Sha21</b:Tag>
    <b:SourceType>JournalArticle</b:SourceType>
    <b:Guid>{C0CBE91E-4E96-4EFF-B751-312D5767070E}</b:Guid>
    <b:Author>
      <b:Author>
        <b:NameList>
          <b:Person>
            <b:Last>Shams</b:Last>
            <b:First>L.</b:First>
          </b:Person>
          <b:Person>
            <b:Last>Seitz</b:Last>
            <b:First>A.</b:First>
            <b:Middle>R.</b:Middle>
          </b:Person>
        </b:NameList>
      </b:Author>
    </b:Author>
    <b:Title>Benefits of multisensory learning</b:Title>
    <b:JournalName>Trends in Cognitive Sciences</b:JournalName>
    <b:Year>2021</b:Year>
    <b:Pages>889-902</b:Pages>
    <b:RefOrder>5</b:RefOrder>
  </b:Source>
  <b:Source>
    <b:Tag>par20</b:Tag>
    <b:SourceType>JournalArticle</b:SourceType>
    <b:Guid>{B8541CE2-EFA8-4507-B687-83F742F943B4}</b:Guid>
    <b:Title>Neuroeducacion en la primera infancia: implicaciones para la practica docente</b:Title>
    <b:Year>2020</b:Year>
    <b:Publisher>Revista de Educacion</b:Publisher>
    <b:Pages>128-138</b:Pages>
    <b:Author>
      <b:Author>
        <b:NameList>
          <b:Person>
            <b:Last>Garcia Carrion</b:Last>
            <b:First>R.</b:First>
          </b:Person>
          <b:Person>
            <b:Last>Villardon Gallego</b:Last>
            <b:First>L.</b:First>
          </b:Person>
        </b:NameList>
      </b:Author>
    </b:Author>
    <b:RefOrder>6</b:RefOrder>
  </b:Source>
  <b:Source>
    <b:Tag>Aré23</b:Tag>
    <b:SourceType>JournalArticle</b:SourceType>
    <b:Guid>{04608042-1E3B-484B-BE2C-4F4EA07A9582}</b:Guid>
    <b:Author>
      <b:Author>
        <b:Corporate>Arévalo et al.</b:Corporate>
      </b:Author>
    </b:Author>
    <b:Title>Estimulacion sensorial y desarrollo aognitivo en preescolares:un enfoque neuroeducativo</b:Title>
    <b:JournalName>Revista Latinoamericana de Educacion Infantil</b:JournalName>
    <b:Year>2023</b:Year>
    <b:Pages>55-70</b:Pages>
    <b:RefOrder>7</b:RefOrder>
  </b:Source>
  <b:Source>
    <b:Tag>Guz21</b:Tag>
    <b:SourceType>JournalArticle</b:SourceType>
    <b:Guid>{F6DE7D2B-2F0B-482D-BB79-2B1856A153B3}</b:Guid>
    <b:Author>
      <b:Author>
        <b:NameList>
          <b:Person>
            <b:Last>Guzman Torres</b:Last>
            <b:First>A.</b:First>
          </b:Person>
          <b:Person>
            <b:Last>Lopez</b:Last>
            <b:First>M.</b:First>
          </b:Person>
        </b:NameList>
      </b:Author>
    </b:Author>
    <b:Title>Estrategias multisensoriales para el desarrollo emocional infantil.</b:Title>
    <b:JournalName>cuadernos de investigacion educativa</b:JournalName>
    <b:Year>2021</b:Year>
    <b:Pages>42-58</b:Pages>
    <b:Volume>36</b:Volume>
    <b:RefOrder>8</b:RefOrder>
  </b:Source>
  <b:Source>
    <b:Tag>Ram24</b:Tag>
    <b:SourceType>JournalArticle</b:SourceType>
    <b:Guid>{A7864D66-A500-4804-9F65-BF3C49A27254}</b:Guid>
    <b:Author>
      <b:Author>
        <b:NameList>
          <b:Person>
            <b:Last>Ramos</b:Last>
            <b:First>P.,</b:First>
          </b:Person>
          <b:Person>
            <b:Last>Perez</b:Last>
            <b:First>S.</b:First>
          </b:Person>
        </b:NameList>
      </b:Author>
    </b:Author>
    <b:Title>Guias pedagogicas basadas en la neurociencia: Apliacion en educacion inicial.</b:Title>
    <b:JournalName>Revista Internacional de Innovavion Educativa</b:JournalName>
    <b:Year>2024</b:Year>
    <b:Pages>95-112</b:Pages>
    <b:Volume>19</b:Volume>
    <b:RefOrder>9</b:RefOrder>
  </b:Source>
  <b:Source>
    <b:Tag>Deh22</b:Tag>
    <b:SourceType>JournalArticle</b:SourceType>
    <b:Guid>{36F79787-D555-4546-99FF-B6D0AC489DB7}</b:Guid>
    <b:Author>
      <b:Author>
        <b:NameList>
          <b:Person>
            <b:Last>Dehaene</b:Last>
            <b:First>S.</b:First>
          </b:Person>
        </b:NameList>
      </b:Author>
    </b:Author>
    <b:Title>How we learn: Why brains learn better tha any machine.... for now</b:Title>
    <b:JournalName>Penguin Books</b:JournalName>
    <b:Year>2022</b:Year>
    <b:RefOrder>10</b:RefOrder>
  </b:Source>
  <b:Source>
    <b:Tag>Oli20</b:Tag>
    <b:SourceType>JournalArticle</b:SourceType>
    <b:Guid>{4D7C2BF6-A1D1-4241-8C92-CB6313ECCFAA}</b:Guid>
    <b:Author>
      <b:Author>
        <b:NameList>
          <b:Person>
            <b:Last>Oliveira</b:Last>
            <b:First>M.,</b:First>
          </b:Person>
          <b:Person>
            <b:Last>Andrade</b:Last>
            <b:First>F.</b:First>
          </b:Person>
        </b:NameList>
      </b:Author>
    </b:Author>
    <b:Title>Experiencias senspriales y aprendizajes en la infancia temprana</b:Title>
    <b:JournalName>Educacion y Desarrollo</b:JournalName>
    <b:Year>2020</b:Year>
    <b:Pages>77-89</b:Pages>
    <b:Volume>10</b:Volume>
    <b:RefOrder>11</b:RefOrder>
  </b:Source>
  <b:Source>
    <b:Tag>Min18</b:Tag>
    <b:SourceType>ElectronicSource</b:SourceType>
    <b:Guid>{884FD4D1-65E5-42C5-9F99-FDB88ADD0BF2}</b:Guid>
    <b:Author>
      <b:Author>
        <b:NameList>
          <b:Person>
            <b:Last>Ministerio de Educación</b:Last>
            <b:First>Deporte</b:First>
            <b:Middle>y Cultura, MINEDEC</b:Middle>
          </b:Person>
        </b:NameList>
      </b:Author>
    </b:Author>
    <b:Title>Programas y Servicios de Apoyo</b:Title>
    <b:City>Quito</b:City>
    <b:Year>2018</b:Year>
    <b:RefOrder>1</b:RefOrder>
  </b:Source>
  <b:Source>
    <b:Tag>UNE20</b:Tag>
    <b:SourceType>Book</b:SourceType>
    <b:Guid>{52B8CC56-743D-46D0-888E-3F1E77E3A868}</b:Guid>
    <b:Author>
      <b:Author>
        <b:NameList>
          <b:Person>
            <b:Last>UNESCO</b:Last>
          </b:Person>
        </b:NameList>
      </b:Author>
    </b:Author>
    <b:Title>EDUCACIÓN INCLUSIVA (GUÍA PARA ASEGURAR LA INCLUSIÓN Y LA EQUIDAD EN LA EDUCACIÓN)</b:Title>
    <b:Year>2020</b:Year>
    <b:RefOrder>1</b:RefOrder>
  </b:Source>
  <b:Source>
    <b:Tag>OMS26</b:Tag>
    <b:SourceType>InternetSite</b:SourceType>
    <b:Guid>{8561235C-12E5-4554-BF31-4989BE2EA6C8}</b:Guid>
    <b:Author>
      <b:Author>
        <b:NameList>
          <b:Person>
            <b:Last>OMS</b:Last>
          </b:Person>
        </b:NameList>
      </b:Author>
    </b:Author>
    <b:Title>Sordera y pérdida de la audición</b:Title>
    <b:Year>2026</b:Year>
    <b:URL>https://www.who.int/es/news-room/fact-sheets/detail/deafness-and-hearing-loss</b:URL>
    <b:RefOrder>2</b:RefOrder>
  </b:Source>
  <b:Source>
    <b:Tag>UNE25</b:Tag>
    <b:SourceType>InternetSite</b:SourceType>
    <b:Guid>{EC0C9CA6-B132-4C61-B765-461EC7C2502E}</b:Guid>
    <b:Author>
      <b:Author>
        <b:NameList>
          <b:Person>
            <b:Last>UNESCO</b:Last>
          </b:Person>
        </b:NameList>
      </b:Author>
    </b:Author>
    <b:Title>LA INCLUSIÓN EN LA EDUCACIÓN</b:Title>
    <b:Year>2025</b:Year>
    <b:URL>https://www.unesco.org/es/education/inclusion</b:URL>
    <b:RefOrder>3</b:RefOrder>
  </b:Source>
  <b:Source>
    <b:Tag>ORG21</b:Tag>
    <b:SourceType>InternetSite</b:SourceType>
    <b:Guid>{727EACA7-639E-403C-89F3-0DA252FCA981}</b:Guid>
    <b:Title>INFORMACIÓN MUNDIAL SOBRE LA AUDICIÓN</b:Title>
    <b:Year>2021</b:Year>
    <b:Author>
      <b:Author>
        <b:NameList>
          <b:Person>
            <b:Last>OMS</b:Last>
            <b:First>ORGANIZACION</b:First>
            <b:Middle>MUNDIAL DE LA SALUD,</b:Middle>
          </b:Person>
        </b:NameList>
      </b:Author>
    </b:Author>
    <b:URL>https://www.who.int/publications/i/item/9789240020481</b:URL>
    <b:RefOrder>4</b:RefOrder>
  </b:Source>
  <b:Source>
    <b:Tag>Min25</b:Tag>
    <b:SourceType>InternetSite</b:SourceType>
    <b:Guid>{ADEC76E5-C685-4FD6-842D-4578A85EF5D2}</b:Guid>
    <b:Author>
      <b:Author>
        <b:NameList>
          <b:Person>
            <b:Last>Ministerio de Educación del Ecuador</b:Last>
          </b:Person>
        </b:NameList>
      </b:Author>
    </b:Author>
    <b:Title>Educación inclusiva y entornos escolares seguros: dos compromisos clave del Ministerio de Educación</b:Title>
    <b:Year>2025</b:Year>
    <b:URL>https://educacion.gob.ec/educacion-inclusiva-y-entornos-escolares-seguros-dos-compromisos-clave-del-ministerio-de-educacion/</b:URL>
    <b:RefOrder>5</b:RefOrder>
  </b:Source>
  <b:Source>
    <b:Tag>Joh14</b:Tag>
    <b:SourceType>Book</b:SourceType>
    <b:Guid>{236C812B-6C55-4134-B9B4-1637EA5256BA}</b:Guid>
    <b:Title>DISEÑO DE LA INVESTIGACIÓN</b:Title>
    <b:Year>2014</b:Year>
    <b:Publisher>SAGE</b:Publisher>
    <b:Author>
      <b:Author>
        <b:NameList>
          <b:Person>
            <b:Last>Creswell</b:Last>
            <b:First>John</b:First>
          </b:Person>
        </b:NameList>
      </b:Author>
    </b:Author>
    <b:Edition>4TA Edicion</b:Edition>
    <b:URL>https://books.google.com.ec/books?id=4uB76IC_pOQC&amp;redir_esc=y</b:URL>
    <b:RefOrder>6</b:RefOrder>
  </b:Source>
  <b:Source>
    <b:Tag>Rob14</b:Tag>
    <b:SourceType>Book</b:SourceType>
    <b:Guid>{AB62C5D5-6659-4573-A630-7C5D20C3DAD0}</b:Guid>
    <b:Author>
      <b:Author>
        <b:NameList>
          <b:Person>
            <b:Last>Hernández</b:Last>
            <b:First>Roberto</b:First>
          </b:Person>
        </b:NameList>
      </b:Author>
    </b:Author>
    <b:Title>METODOLOGIA DE LA INVESTIGACIÓN</b:Title>
    <b:Year>2014</b:Year>
    <b:RefOrder>7</b:RefOrder>
  </b:Source>
  <b:Source>
    <b:Tag>Oli25</b:Tag>
    <b:SourceType>InternetSite</b:SourceType>
    <b:Guid>{11542E97-D905-458A-ABC4-4484D66C6C62}</b:Guid>
    <b:Author>
      <b:Author>
        <b:NameList>
          <b:Person>
            <b:Last>Guy</b:Last>
            <b:First>Olivia</b:First>
          </b:Person>
        </b:NameList>
      </b:Author>
    </b:Author>
    <b:Title>Cuestionario con escala Likert: ejemplos y análisis</b:Title>
    <b:Year>2025</b:Year>
    <b:URL>https://www.simplypsychology.org/likert-scale.html</b:URL>
    <b:RefOrder>8</b:RefOrder>
  </b:Source>
</b:Sources>
</file>

<file path=customXml/itemProps1.xml><?xml version="1.0" encoding="utf-8"?>
<ds:datastoreItem xmlns:ds="http://schemas.openxmlformats.org/officeDocument/2006/customXml" ds:itemID="{4A3FDADC-F30A-430E-B17F-9033FD62DC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5402</Words>
  <Characters>29712</Characters>
  <Application>Microsoft Office Word</Application>
  <DocSecurity>0</DocSecurity>
  <Lines>247</Lines>
  <Paragraphs>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rguaman@istjapon.edu.ec martin2015</dc:creator>
  <cp:keywords/>
  <dc:description/>
  <cp:lastModifiedBy>Enrique</cp:lastModifiedBy>
  <cp:revision>2</cp:revision>
  <cp:lastPrinted>2026-04-03T14:25:00Z</cp:lastPrinted>
  <dcterms:created xsi:type="dcterms:W3CDTF">2026-09-16T20:40:00Z</dcterms:created>
  <dcterms:modified xsi:type="dcterms:W3CDTF">2026-09-16T20:40:00Z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42c4b4c2f2495d221a113baef6e66fd2cd689280d919d946ac4d230b72c1f98e</vt:lpwstr>
  </property>
</Properties>
</file>